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17F42" w14:textId="77777777" w:rsidR="004C3EA3" w:rsidRDefault="004C3EA3" w:rsidP="008276EF">
      <w:pPr>
        <w:contextualSpacing/>
        <w:jc w:val="center"/>
        <w:rPr>
          <w:rFonts w:ascii="Times" w:hAnsi="Times"/>
          <w:i/>
        </w:rPr>
      </w:pPr>
      <w:bookmarkStart w:id="0" w:name="_GoBack"/>
      <w:bookmarkEnd w:id="0"/>
    </w:p>
    <w:p w14:paraId="50A4585D" w14:textId="63E73A69" w:rsidR="00837234" w:rsidRDefault="00837234" w:rsidP="009F2BD6">
      <w:pPr>
        <w:contextualSpacing/>
        <w:jc w:val="center"/>
        <w:rPr>
          <w:rFonts w:ascii="Times" w:hAnsi="Times"/>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A753F7" w14:paraId="4AD2F32E" w14:textId="77777777" w:rsidTr="00A753F7">
        <w:trPr>
          <w:trHeight w:val="1773"/>
          <w:jc w:val="center"/>
        </w:trPr>
        <w:tc>
          <w:tcPr>
            <w:tcW w:w="3596" w:type="dxa"/>
          </w:tcPr>
          <w:p w14:paraId="2D07990F" w14:textId="4E63643F" w:rsidR="00A753F7" w:rsidRDefault="00A753F7" w:rsidP="009F2BD6">
            <w:pPr>
              <w:contextualSpacing/>
              <w:jc w:val="center"/>
              <w:rPr>
                <w:rFonts w:ascii="Times" w:hAnsi="Times"/>
                <w:u w:val="single"/>
              </w:rPr>
            </w:pPr>
            <w:r w:rsidRPr="00AB0BE2">
              <w:rPr>
                <w:rFonts w:ascii="Times New Roman" w:hAnsi="Times New Roman"/>
                <w:noProof/>
              </w:rPr>
              <w:drawing>
                <wp:anchor distT="0" distB="0" distL="114300" distR="114300" simplePos="0" relativeHeight="251660288" behindDoc="0" locked="0" layoutInCell="1" allowOverlap="1" wp14:anchorId="0A9846FB" wp14:editId="355161C6">
                  <wp:simplePos x="0" y="0"/>
                  <wp:positionH relativeFrom="column">
                    <wp:posOffset>217170</wp:posOffset>
                  </wp:positionH>
                  <wp:positionV relativeFrom="paragraph">
                    <wp:posOffset>197510</wp:posOffset>
                  </wp:positionV>
                  <wp:extent cx="1673352" cy="612648"/>
                  <wp:effectExtent l="0" t="0" r="0" b="0"/>
                  <wp:wrapSquare wrapText="bothSides"/>
                  <wp:docPr id="6" name="Picture 15" descr="cid:image001.png@01D031CF.61CF20E0"/>
                  <wp:cNvGraphicFramePr/>
                  <a:graphic xmlns:a="http://schemas.openxmlformats.org/drawingml/2006/main">
                    <a:graphicData uri="http://schemas.openxmlformats.org/drawingml/2006/picture">
                      <pic:pic xmlns:pic="http://schemas.openxmlformats.org/drawingml/2006/picture">
                        <pic:nvPicPr>
                          <pic:cNvPr id="16" name="Picture 15" descr="cid:image001.png@01D031CF.61CF20E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352" cy="612648"/>
                          </a:xfrm>
                          <a:prstGeom prst="rect">
                            <a:avLst/>
                          </a:prstGeom>
                          <a:noFill/>
                          <a:ln>
                            <a:noFill/>
                          </a:ln>
                        </pic:spPr>
                      </pic:pic>
                    </a:graphicData>
                  </a:graphic>
                </wp:anchor>
              </w:drawing>
            </w:r>
          </w:p>
        </w:tc>
        <w:tc>
          <w:tcPr>
            <w:tcW w:w="3597" w:type="dxa"/>
          </w:tcPr>
          <w:p w14:paraId="1787B243" w14:textId="1D61D447" w:rsidR="00A753F7" w:rsidRDefault="00A753F7" w:rsidP="009F2BD6">
            <w:pPr>
              <w:contextualSpacing/>
              <w:jc w:val="center"/>
              <w:rPr>
                <w:rFonts w:ascii="Times" w:hAnsi="Times"/>
                <w:u w:val="single"/>
              </w:rPr>
            </w:pPr>
            <w:r>
              <w:rPr>
                <w:rFonts w:ascii="Times" w:hAnsi="Times"/>
                <w:b/>
                <w:noProof/>
                <w:u w:val="single"/>
              </w:rPr>
              <w:drawing>
                <wp:anchor distT="0" distB="0" distL="114300" distR="114300" simplePos="0" relativeHeight="251659264" behindDoc="0" locked="0" layoutInCell="1" allowOverlap="1" wp14:anchorId="2FE798B6" wp14:editId="3B4CD07F">
                  <wp:simplePos x="0" y="0"/>
                  <wp:positionH relativeFrom="column">
                    <wp:posOffset>399465</wp:posOffset>
                  </wp:positionH>
                  <wp:positionV relativeFrom="paragraph">
                    <wp:posOffset>117043</wp:posOffset>
                  </wp:positionV>
                  <wp:extent cx="1337310" cy="829752"/>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ss TPH logo_May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7310" cy="829752"/>
                          </a:xfrm>
                          <a:prstGeom prst="rect">
                            <a:avLst/>
                          </a:prstGeom>
                        </pic:spPr>
                      </pic:pic>
                    </a:graphicData>
                  </a:graphic>
                </wp:anchor>
              </w:drawing>
            </w:r>
          </w:p>
        </w:tc>
        <w:tc>
          <w:tcPr>
            <w:tcW w:w="3597" w:type="dxa"/>
          </w:tcPr>
          <w:p w14:paraId="4BCE77B3" w14:textId="031826BA" w:rsidR="00A753F7" w:rsidRDefault="00A753F7" w:rsidP="009F2BD6">
            <w:pPr>
              <w:contextualSpacing/>
              <w:jc w:val="center"/>
              <w:rPr>
                <w:rFonts w:ascii="Times" w:hAnsi="Times"/>
                <w:u w:val="single"/>
              </w:rPr>
            </w:pPr>
            <w:r>
              <w:rPr>
                <w:rFonts w:ascii="Times" w:hAnsi="Times"/>
                <w:b/>
                <w:noProof/>
                <w:sz w:val="28"/>
              </w:rPr>
              <w:drawing>
                <wp:anchor distT="0" distB="0" distL="114300" distR="114300" simplePos="0" relativeHeight="251658240" behindDoc="0" locked="0" layoutInCell="1" allowOverlap="1" wp14:anchorId="6495F78B" wp14:editId="3F4ED79D">
                  <wp:simplePos x="0" y="0"/>
                  <wp:positionH relativeFrom="column">
                    <wp:posOffset>-65303</wp:posOffset>
                  </wp:positionH>
                  <wp:positionV relativeFrom="paragraph">
                    <wp:posOffset>274232</wp:posOffset>
                  </wp:positionV>
                  <wp:extent cx="2070201" cy="598105"/>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alt6 M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084" cy="602983"/>
                          </a:xfrm>
                          <a:prstGeom prst="rect">
                            <a:avLst/>
                          </a:prstGeom>
                        </pic:spPr>
                      </pic:pic>
                    </a:graphicData>
                  </a:graphic>
                  <wp14:sizeRelH relativeFrom="margin">
                    <wp14:pctWidth>0</wp14:pctWidth>
                  </wp14:sizeRelH>
                  <wp14:sizeRelV relativeFrom="margin">
                    <wp14:pctHeight>0</wp14:pctHeight>
                  </wp14:sizeRelV>
                </wp:anchor>
              </w:drawing>
            </w:r>
          </w:p>
        </w:tc>
      </w:tr>
    </w:tbl>
    <w:p w14:paraId="25F56522" w14:textId="520FA310" w:rsidR="00F904C1" w:rsidRDefault="00F904C1" w:rsidP="00C25B60">
      <w:pPr>
        <w:contextualSpacing/>
        <w:rPr>
          <w:rFonts w:ascii="Times" w:hAnsi="Times"/>
          <w:b/>
          <w:u w:val="single"/>
        </w:rPr>
      </w:pPr>
    </w:p>
    <w:p w14:paraId="384BE6C2" w14:textId="77777777" w:rsidR="00694409" w:rsidRDefault="00694409" w:rsidP="00C25B60">
      <w:pPr>
        <w:contextualSpacing/>
        <w:rPr>
          <w:rFonts w:ascii="Times" w:hAnsi="Times"/>
          <w:b/>
          <w:u w:val="single"/>
        </w:rPr>
      </w:pPr>
    </w:p>
    <w:p w14:paraId="4FC70C55" w14:textId="77777777" w:rsidR="009F2BD6" w:rsidRPr="00085256" w:rsidRDefault="009F2BD6" w:rsidP="009F2BD6">
      <w:pPr>
        <w:contextualSpacing/>
        <w:jc w:val="center"/>
        <w:rPr>
          <w:rFonts w:ascii="Times" w:hAnsi="Times"/>
          <w:b/>
          <w:sz w:val="28"/>
        </w:rPr>
      </w:pPr>
      <w:r w:rsidRPr="00085256">
        <w:rPr>
          <w:rFonts w:ascii="Times" w:hAnsi="Times"/>
          <w:b/>
          <w:sz w:val="28"/>
        </w:rPr>
        <w:t xml:space="preserve">Spectrum-Malaria: a projection tool for health impact assessment and </w:t>
      </w:r>
      <w:r>
        <w:rPr>
          <w:rFonts w:ascii="Times" w:hAnsi="Times"/>
          <w:b/>
          <w:sz w:val="28"/>
        </w:rPr>
        <w:br/>
      </w:r>
      <w:r w:rsidRPr="00085256">
        <w:rPr>
          <w:rFonts w:ascii="Times" w:hAnsi="Times"/>
          <w:b/>
          <w:sz w:val="28"/>
        </w:rPr>
        <w:t>strategic planning for malaria programs in sub-Saharan Africa</w:t>
      </w:r>
    </w:p>
    <w:p w14:paraId="223100E2" w14:textId="77777777" w:rsidR="009F2BD6" w:rsidRPr="00085256" w:rsidRDefault="009F2BD6" w:rsidP="009F2BD6">
      <w:pPr>
        <w:contextualSpacing/>
        <w:jc w:val="center"/>
        <w:rPr>
          <w:rFonts w:ascii="Times" w:hAnsi="Times"/>
          <w:b/>
          <w:sz w:val="28"/>
        </w:rPr>
      </w:pPr>
    </w:p>
    <w:p w14:paraId="4CFB9613" w14:textId="77777777" w:rsidR="009F2BD6" w:rsidRPr="00085256" w:rsidRDefault="009F2BD6" w:rsidP="009F2BD6">
      <w:pPr>
        <w:contextualSpacing/>
        <w:jc w:val="center"/>
        <w:rPr>
          <w:rFonts w:ascii="Times" w:hAnsi="Times"/>
          <w:b/>
          <w:sz w:val="28"/>
        </w:rPr>
      </w:pPr>
      <w:r>
        <w:rPr>
          <w:rFonts w:ascii="Times" w:hAnsi="Times"/>
          <w:b/>
          <w:sz w:val="28"/>
        </w:rPr>
        <w:t>Model structure, methods and assumptions</w:t>
      </w:r>
    </w:p>
    <w:p w14:paraId="6AB924AD" w14:textId="77777777" w:rsidR="009F2BD6" w:rsidRDefault="009F2BD6" w:rsidP="009F2BD6">
      <w:pPr>
        <w:contextualSpacing/>
        <w:jc w:val="center"/>
        <w:rPr>
          <w:rFonts w:ascii="Times" w:hAnsi="Times"/>
          <w:i/>
        </w:rPr>
      </w:pPr>
    </w:p>
    <w:p w14:paraId="5BC0EF84" w14:textId="6AC7CE2F" w:rsidR="009F2BD6" w:rsidRDefault="009F2BD6" w:rsidP="009F2BD6">
      <w:pPr>
        <w:contextualSpacing/>
        <w:jc w:val="center"/>
        <w:rPr>
          <w:rFonts w:ascii="Times" w:hAnsi="Times"/>
          <w:i/>
        </w:rPr>
      </w:pPr>
      <w:r>
        <w:rPr>
          <w:rFonts w:ascii="Times" w:hAnsi="Times"/>
          <w:i/>
        </w:rPr>
        <w:t>Report v</w:t>
      </w:r>
      <w:r w:rsidRPr="002E6EF7">
        <w:rPr>
          <w:rFonts w:ascii="Times" w:hAnsi="Times"/>
          <w:i/>
        </w:rPr>
        <w:t xml:space="preserve">ersion </w:t>
      </w:r>
      <w:r w:rsidR="00D63E46">
        <w:rPr>
          <w:rFonts w:ascii="Times" w:hAnsi="Times"/>
          <w:i/>
        </w:rPr>
        <w:t>2</w:t>
      </w:r>
      <w:r w:rsidR="00E91ABA">
        <w:rPr>
          <w:rFonts w:ascii="Times" w:hAnsi="Times"/>
          <w:i/>
        </w:rPr>
        <w:t>1</w:t>
      </w:r>
      <w:r>
        <w:rPr>
          <w:rFonts w:ascii="Times" w:hAnsi="Times"/>
          <w:i/>
        </w:rPr>
        <w:t xml:space="preserve"> June 2016</w:t>
      </w:r>
    </w:p>
    <w:p w14:paraId="13B17FA9" w14:textId="77777777" w:rsidR="009F2BD6" w:rsidRDefault="009F2BD6" w:rsidP="009F2BD6">
      <w:pPr>
        <w:contextualSpacing/>
        <w:jc w:val="center"/>
        <w:rPr>
          <w:rFonts w:ascii="Times" w:hAnsi="Times"/>
          <w:i/>
        </w:rPr>
      </w:pPr>
    </w:p>
    <w:p w14:paraId="52E068B5" w14:textId="77777777" w:rsidR="00694409" w:rsidRDefault="00694409" w:rsidP="00C25B60">
      <w:pPr>
        <w:contextualSpacing/>
        <w:rPr>
          <w:rFonts w:ascii="Times" w:hAnsi="Times"/>
          <w:b/>
          <w:u w:val="single"/>
        </w:rPr>
      </w:pPr>
    </w:p>
    <w:p w14:paraId="3F2E2F2B" w14:textId="77777777" w:rsidR="00694409" w:rsidRDefault="00694409" w:rsidP="00C25B60">
      <w:pPr>
        <w:contextualSpacing/>
        <w:rPr>
          <w:rFonts w:ascii="Times" w:hAnsi="Times"/>
          <w:b/>
          <w:u w:val="single"/>
        </w:rPr>
      </w:pPr>
    </w:p>
    <w:p w14:paraId="459F203B" w14:textId="061DC57E" w:rsidR="00C25B60" w:rsidRDefault="00CC1B1C" w:rsidP="00C25B60">
      <w:pPr>
        <w:contextualSpacing/>
        <w:rPr>
          <w:rFonts w:ascii="Times" w:hAnsi="Times"/>
          <w:b/>
          <w:u w:val="single"/>
        </w:rPr>
      </w:pPr>
      <w:r>
        <w:rPr>
          <w:rFonts w:ascii="Times" w:hAnsi="Times"/>
          <w:b/>
          <w:u w:val="single"/>
        </w:rPr>
        <w:t>SUMMARY</w:t>
      </w:r>
    </w:p>
    <w:p w14:paraId="1A926E56" w14:textId="77777777" w:rsidR="00EE756D" w:rsidRDefault="00EE756D" w:rsidP="00C25B60">
      <w:pPr>
        <w:contextualSpacing/>
        <w:rPr>
          <w:rFonts w:ascii="Times" w:hAnsi="Times"/>
          <w:b/>
          <w:u w:val="single"/>
        </w:rPr>
      </w:pPr>
    </w:p>
    <w:p w14:paraId="7E9F97CE" w14:textId="4B8FAD60" w:rsidR="00EE756D" w:rsidRPr="00EE756D" w:rsidRDefault="00EE756D" w:rsidP="00C25B60">
      <w:pPr>
        <w:contextualSpacing/>
        <w:rPr>
          <w:rFonts w:ascii="Times" w:hAnsi="Times"/>
          <w:u w:val="single"/>
        </w:rPr>
      </w:pPr>
      <w:r w:rsidRPr="00EE756D">
        <w:rPr>
          <w:rFonts w:ascii="Times" w:hAnsi="Times"/>
          <w:u w:val="single"/>
        </w:rPr>
        <w:t>Background</w:t>
      </w:r>
    </w:p>
    <w:p w14:paraId="52F9A4AE" w14:textId="02D9A6FD" w:rsidR="00C25B60" w:rsidRPr="00C25B60" w:rsidRDefault="005F5EB3" w:rsidP="00C25B60">
      <w:pPr>
        <w:contextualSpacing/>
        <w:rPr>
          <w:rFonts w:ascii="Times" w:hAnsi="Times"/>
        </w:rPr>
      </w:pPr>
      <w:r>
        <w:rPr>
          <w:rFonts w:ascii="Times" w:hAnsi="Times"/>
        </w:rPr>
        <w:t>Spectrum-</w:t>
      </w:r>
      <w:r w:rsidR="00AE5C28">
        <w:rPr>
          <w:rFonts w:ascii="Times" w:hAnsi="Times"/>
        </w:rPr>
        <w:t>Malaria is a model of</w:t>
      </w:r>
      <w:r w:rsidR="00C25B60" w:rsidRPr="00C25B60">
        <w:rPr>
          <w:rFonts w:ascii="Times" w:hAnsi="Times"/>
        </w:rPr>
        <w:t xml:space="preserve"> </w:t>
      </w:r>
      <w:r w:rsidR="00073A1C">
        <w:rPr>
          <w:rFonts w:ascii="Times" w:hAnsi="Times"/>
        </w:rPr>
        <w:t xml:space="preserve">health impact </w:t>
      </w:r>
      <w:r w:rsidR="00AE5C28">
        <w:rPr>
          <w:rFonts w:ascii="Times" w:hAnsi="Times"/>
        </w:rPr>
        <w:t xml:space="preserve">and </w:t>
      </w:r>
      <w:r w:rsidR="00C25B60" w:rsidRPr="00C25B60">
        <w:rPr>
          <w:rFonts w:ascii="Times" w:hAnsi="Times"/>
        </w:rPr>
        <w:t xml:space="preserve">cost of malaria intervention packages, intended to inform strategic planning at the national level. The model was developed by Avenir Health </w:t>
      </w:r>
      <w:r w:rsidR="00AA08E7">
        <w:rPr>
          <w:rFonts w:ascii="Times" w:hAnsi="Times"/>
        </w:rPr>
        <w:t xml:space="preserve">(Avenir) </w:t>
      </w:r>
      <w:r w:rsidR="00C25B60" w:rsidRPr="00C25B60">
        <w:rPr>
          <w:rFonts w:ascii="Times" w:hAnsi="Times"/>
        </w:rPr>
        <w:t>in collaboration with the Swiss Tropical and Public Health Institute (Swiss TPH), the Malaria A</w:t>
      </w:r>
      <w:r w:rsidR="00D31DCE">
        <w:rPr>
          <w:rFonts w:ascii="Times" w:hAnsi="Times"/>
        </w:rPr>
        <w:t>tlas Project (MAP), and the WHO</w:t>
      </w:r>
      <w:r>
        <w:rPr>
          <w:rFonts w:ascii="Times" w:hAnsi="Times"/>
        </w:rPr>
        <w:t>. Spectrum-</w:t>
      </w:r>
      <w:r w:rsidR="00C25B60" w:rsidRPr="00C25B60">
        <w:rPr>
          <w:rFonts w:ascii="Times" w:hAnsi="Times"/>
        </w:rPr>
        <w:t xml:space="preserve">Malaria is implemented as part of the Spectrum suite of policy models and </w:t>
      </w:r>
      <w:r w:rsidR="00C25B60" w:rsidRPr="005B4604">
        <w:rPr>
          <w:rFonts w:ascii="Times" w:hAnsi="Times"/>
        </w:rPr>
        <w:t>is</w:t>
      </w:r>
      <w:r w:rsidR="00C25B60" w:rsidRPr="00C25B60">
        <w:rPr>
          <w:rFonts w:ascii="Times" w:hAnsi="Times"/>
        </w:rPr>
        <w:t xml:space="preserve"> freely available online.</w:t>
      </w:r>
    </w:p>
    <w:p w14:paraId="7CF733BE" w14:textId="77777777" w:rsidR="00C25B60" w:rsidRDefault="00C25B60" w:rsidP="00C25B60">
      <w:pPr>
        <w:contextualSpacing/>
        <w:rPr>
          <w:rFonts w:ascii="Times" w:hAnsi="Times"/>
        </w:rPr>
      </w:pPr>
    </w:p>
    <w:p w14:paraId="4E2F767C" w14:textId="2CFFA9C4" w:rsidR="00C25B60" w:rsidRPr="00C25B60" w:rsidRDefault="005F5EB3" w:rsidP="00C25B60">
      <w:pPr>
        <w:contextualSpacing/>
        <w:rPr>
          <w:rFonts w:ascii="Times" w:hAnsi="Times"/>
        </w:rPr>
      </w:pPr>
      <w:r>
        <w:rPr>
          <w:rFonts w:ascii="Times" w:hAnsi="Times"/>
        </w:rPr>
        <w:t>Spectrum-</w:t>
      </w:r>
      <w:r w:rsidR="00C25B60" w:rsidRPr="00C25B60">
        <w:rPr>
          <w:rFonts w:ascii="Times" w:hAnsi="Times"/>
        </w:rPr>
        <w:t xml:space="preserve">Malaria projects the impact of changes in the coverage of </w:t>
      </w:r>
      <w:r w:rsidR="00372CFE">
        <w:rPr>
          <w:rFonts w:ascii="Times" w:hAnsi="Times"/>
        </w:rPr>
        <w:t>five</w:t>
      </w:r>
      <w:r w:rsidR="00C25B60" w:rsidRPr="00C25B60">
        <w:rPr>
          <w:rFonts w:ascii="Times" w:hAnsi="Times"/>
        </w:rPr>
        <w:t xml:space="preserve"> key interventions on case incidence and deaths in three age groups (0</w:t>
      </w:r>
      <w:r w:rsidR="00A658D0">
        <w:rPr>
          <w:rFonts w:ascii="Times" w:hAnsi="Times"/>
        </w:rPr>
        <w:t>–</w:t>
      </w:r>
      <w:r w:rsidR="00C25B60" w:rsidRPr="00C25B60">
        <w:rPr>
          <w:rFonts w:ascii="Times" w:hAnsi="Times"/>
        </w:rPr>
        <w:t>4 years, 5</w:t>
      </w:r>
      <w:r w:rsidR="00A658D0">
        <w:rPr>
          <w:rFonts w:ascii="Times" w:hAnsi="Times"/>
        </w:rPr>
        <w:t>–</w:t>
      </w:r>
      <w:r w:rsidR="00C25B60" w:rsidRPr="00C25B60">
        <w:rPr>
          <w:rFonts w:ascii="Times" w:hAnsi="Times"/>
        </w:rPr>
        <w:t xml:space="preserve">14 years, and 15+ years) and </w:t>
      </w:r>
      <w:r w:rsidR="00372CFE">
        <w:rPr>
          <w:rFonts w:ascii="Times" w:hAnsi="Times"/>
        </w:rPr>
        <w:t xml:space="preserve">prevalence of </w:t>
      </w:r>
      <w:r w:rsidR="00372CFE" w:rsidRPr="00372CFE">
        <w:rPr>
          <w:rFonts w:ascii="Times" w:hAnsi="Times"/>
          <w:i/>
        </w:rPr>
        <w:t>Plasmodium falciparum</w:t>
      </w:r>
      <w:r w:rsidR="00372CFE">
        <w:rPr>
          <w:rFonts w:ascii="Times" w:hAnsi="Times"/>
        </w:rPr>
        <w:t xml:space="preserve"> infection (</w:t>
      </w:r>
      <w:r w:rsidR="00372CFE" w:rsidRPr="00372CFE">
        <w:rPr>
          <w:rFonts w:ascii="Times" w:hAnsi="Times"/>
          <w:i/>
        </w:rPr>
        <w:t>Pf</w:t>
      </w:r>
      <w:r w:rsidR="00372CFE">
        <w:rPr>
          <w:rFonts w:ascii="Times" w:hAnsi="Times"/>
        </w:rPr>
        <w:t>PR)</w:t>
      </w:r>
      <w:r w:rsidR="00C25B60" w:rsidRPr="00C25B60">
        <w:rPr>
          <w:rFonts w:ascii="Times" w:hAnsi="Times"/>
        </w:rPr>
        <w:t xml:space="preserve"> among children aged 2</w:t>
      </w:r>
      <w:r w:rsidR="00A658D0">
        <w:rPr>
          <w:rFonts w:ascii="Times" w:hAnsi="Times"/>
        </w:rPr>
        <w:t>–</w:t>
      </w:r>
      <w:r w:rsidR="00C25B60" w:rsidRPr="00C25B60">
        <w:rPr>
          <w:rFonts w:ascii="Times" w:hAnsi="Times"/>
        </w:rPr>
        <w:t xml:space="preserve">9 years. The interventions insecticide-treated nets (ITNs), indoor residual spraying (IRS), seasonal malaria chemoprophylaxis (SMC), and effective </w:t>
      </w:r>
      <w:r w:rsidR="00B96280">
        <w:rPr>
          <w:rFonts w:ascii="Times" w:hAnsi="Times"/>
        </w:rPr>
        <w:t>management of uncomplicated cases</w:t>
      </w:r>
      <w:r w:rsidR="0097669B">
        <w:rPr>
          <w:rFonts w:ascii="Times" w:hAnsi="Times"/>
        </w:rPr>
        <w:t xml:space="preserve"> </w:t>
      </w:r>
      <w:r w:rsidR="00C25B60" w:rsidRPr="00C25B60">
        <w:rPr>
          <w:rFonts w:ascii="Times" w:hAnsi="Times"/>
        </w:rPr>
        <w:t>(CM</w:t>
      </w:r>
      <w:r w:rsidR="00372CFE">
        <w:rPr>
          <w:rFonts w:ascii="Times" w:hAnsi="Times"/>
        </w:rPr>
        <w:t>U</w:t>
      </w:r>
      <w:r w:rsidR="00C25B60" w:rsidRPr="00C25B60">
        <w:rPr>
          <w:rFonts w:ascii="Times" w:hAnsi="Times"/>
        </w:rPr>
        <w:t>)</w:t>
      </w:r>
      <w:r w:rsidR="00372CFE">
        <w:rPr>
          <w:rFonts w:ascii="Times" w:hAnsi="Times"/>
        </w:rPr>
        <w:t xml:space="preserve"> each reduce the </w:t>
      </w:r>
      <w:r w:rsidR="00372CFE" w:rsidRPr="00372CFE">
        <w:rPr>
          <w:rFonts w:ascii="Times" w:hAnsi="Times"/>
          <w:i/>
        </w:rPr>
        <w:t>Pf</w:t>
      </w:r>
      <w:r w:rsidR="00372CFE">
        <w:rPr>
          <w:rFonts w:ascii="Times" w:hAnsi="Times"/>
        </w:rPr>
        <w:t xml:space="preserve">PR, case incidence and malaria mortality with both short-term immediate and longer-term population-level effects through indirect dynamic transmission reduction. In addition, </w:t>
      </w:r>
      <w:r w:rsidR="00AE5C28">
        <w:rPr>
          <w:rFonts w:ascii="Times" w:hAnsi="Times"/>
        </w:rPr>
        <w:t xml:space="preserve">effective management of </w:t>
      </w:r>
      <w:r w:rsidR="00372CFE">
        <w:rPr>
          <w:rFonts w:ascii="Times" w:hAnsi="Times"/>
        </w:rPr>
        <w:t xml:space="preserve">severe </w:t>
      </w:r>
      <w:r w:rsidR="00AE5C28">
        <w:rPr>
          <w:rFonts w:ascii="Times" w:hAnsi="Times"/>
        </w:rPr>
        <w:t xml:space="preserve">malaria </w:t>
      </w:r>
      <w:r w:rsidR="00372CFE">
        <w:rPr>
          <w:rFonts w:ascii="Times" w:hAnsi="Times"/>
        </w:rPr>
        <w:t>case</w:t>
      </w:r>
      <w:r w:rsidR="00AE5C28">
        <w:rPr>
          <w:rFonts w:ascii="Times" w:hAnsi="Times"/>
        </w:rPr>
        <w:t>s</w:t>
      </w:r>
      <w:r w:rsidR="00372CFE">
        <w:rPr>
          <w:rFonts w:ascii="Times" w:hAnsi="Times"/>
        </w:rPr>
        <w:t xml:space="preserve"> is modelled to reduce malaria mortality, as an immediate impact on beneficiaries receiving the intervention but without indirect transmission effects.</w:t>
      </w:r>
    </w:p>
    <w:p w14:paraId="32890061" w14:textId="77777777" w:rsidR="00C25B60" w:rsidRDefault="00C25B60" w:rsidP="00C25B60">
      <w:pPr>
        <w:contextualSpacing/>
        <w:rPr>
          <w:rFonts w:ascii="Times" w:hAnsi="Times"/>
        </w:rPr>
      </w:pPr>
    </w:p>
    <w:p w14:paraId="61FB194F" w14:textId="7B174396" w:rsidR="00EE756D" w:rsidRPr="00EE756D" w:rsidRDefault="00EE756D" w:rsidP="00C25B60">
      <w:pPr>
        <w:contextualSpacing/>
        <w:rPr>
          <w:rFonts w:ascii="Times" w:hAnsi="Times"/>
          <w:u w:val="single"/>
        </w:rPr>
      </w:pPr>
      <w:r w:rsidRPr="00EE756D">
        <w:rPr>
          <w:rFonts w:ascii="Times" w:hAnsi="Times"/>
          <w:u w:val="single"/>
        </w:rPr>
        <w:t>Methods</w:t>
      </w:r>
      <w:r>
        <w:rPr>
          <w:rFonts w:ascii="Times" w:hAnsi="Times"/>
          <w:u w:val="single"/>
        </w:rPr>
        <w:t>/Approach</w:t>
      </w:r>
    </w:p>
    <w:p w14:paraId="02C86981" w14:textId="7EE4B16D" w:rsidR="005F5EB3" w:rsidRDefault="005F5EB3" w:rsidP="00C25B60">
      <w:pPr>
        <w:contextualSpacing/>
        <w:rPr>
          <w:rFonts w:ascii="Times" w:hAnsi="Times"/>
        </w:rPr>
      </w:pPr>
      <w:r>
        <w:rPr>
          <w:rFonts w:ascii="Times" w:hAnsi="Times"/>
        </w:rPr>
        <w:t>Spectrum-Malaria</w:t>
      </w:r>
      <w:r w:rsidR="00C25B60" w:rsidRPr="00C25B60">
        <w:rPr>
          <w:rFonts w:ascii="Times" w:hAnsi="Times"/>
        </w:rPr>
        <w:t xml:space="preserve"> is intended to strike a balance between practical usability </w:t>
      </w:r>
      <w:r w:rsidR="000706E5">
        <w:rPr>
          <w:rFonts w:ascii="Times" w:hAnsi="Times"/>
        </w:rPr>
        <w:t xml:space="preserve">of a simple model </w:t>
      </w:r>
      <w:r w:rsidR="00C25B60" w:rsidRPr="00C25B60">
        <w:rPr>
          <w:rFonts w:ascii="Times" w:hAnsi="Times"/>
        </w:rPr>
        <w:t>and the accuracy and specificity of a state-of-the-art dynamical</w:t>
      </w:r>
      <w:r w:rsidR="005617B6">
        <w:rPr>
          <w:rFonts w:ascii="Times" w:hAnsi="Times"/>
        </w:rPr>
        <w:t>, but</w:t>
      </w:r>
      <w:r w:rsidR="00C25B60" w:rsidRPr="00C25B60">
        <w:rPr>
          <w:rFonts w:ascii="Times" w:hAnsi="Times"/>
        </w:rPr>
        <w:t xml:space="preserve"> </w:t>
      </w:r>
      <w:r w:rsidR="000706E5">
        <w:rPr>
          <w:rFonts w:ascii="Times" w:hAnsi="Times"/>
        </w:rPr>
        <w:t xml:space="preserve">computationally </w:t>
      </w:r>
      <w:r w:rsidR="00D31DCE">
        <w:rPr>
          <w:rFonts w:ascii="Times" w:hAnsi="Times"/>
        </w:rPr>
        <w:t>inten</w:t>
      </w:r>
      <w:r w:rsidR="000706E5">
        <w:rPr>
          <w:rFonts w:ascii="Times" w:hAnsi="Times"/>
        </w:rPr>
        <w:t xml:space="preserve">sive </w:t>
      </w:r>
      <w:r w:rsidR="00C25B60" w:rsidRPr="00C25B60">
        <w:rPr>
          <w:rFonts w:ascii="Times" w:hAnsi="Times"/>
        </w:rPr>
        <w:t xml:space="preserve">model. </w:t>
      </w:r>
      <w:r>
        <w:rPr>
          <w:rFonts w:ascii="Times" w:hAnsi="Times"/>
        </w:rPr>
        <w:t>Spectrum-Malaria</w:t>
      </w:r>
      <w:r w:rsidR="00C25B60" w:rsidRPr="00C25B60">
        <w:rPr>
          <w:rFonts w:ascii="Times" w:hAnsi="Times"/>
        </w:rPr>
        <w:t xml:space="preserve"> impact estimates are derived from the OpenMalaria model, developed by Swiss TPH</w:t>
      </w:r>
      <w:r w:rsidR="00372CFE">
        <w:rPr>
          <w:rFonts w:ascii="Times" w:hAnsi="Times"/>
        </w:rPr>
        <w:t>, for the four interventions projected with long-term transmission effects</w:t>
      </w:r>
      <w:r w:rsidR="00C25B60" w:rsidRPr="00C25B60">
        <w:rPr>
          <w:rFonts w:ascii="Times" w:hAnsi="Times"/>
        </w:rPr>
        <w:t>. OpenMalaria simulates the dynamics of malaria transmission and epidemiology in mosquito and human populations, a</w:t>
      </w:r>
      <w:r w:rsidR="0097669B">
        <w:rPr>
          <w:rFonts w:ascii="Times" w:hAnsi="Times"/>
        </w:rPr>
        <w:t xml:space="preserve">nd </w:t>
      </w:r>
      <w:r w:rsidR="00C25B60" w:rsidRPr="00C25B60">
        <w:rPr>
          <w:rFonts w:ascii="Times" w:hAnsi="Times"/>
        </w:rPr>
        <w:t>effect</w:t>
      </w:r>
      <w:r w:rsidR="0097669B">
        <w:rPr>
          <w:rFonts w:ascii="Times" w:hAnsi="Times"/>
        </w:rPr>
        <w:t>s</w:t>
      </w:r>
      <w:r w:rsidR="00C25B60" w:rsidRPr="00C25B60">
        <w:rPr>
          <w:rFonts w:ascii="Times" w:hAnsi="Times"/>
        </w:rPr>
        <w:t xml:space="preserve"> of </w:t>
      </w:r>
      <w:r w:rsidR="0097669B">
        <w:rPr>
          <w:rFonts w:ascii="Times" w:hAnsi="Times"/>
        </w:rPr>
        <w:t>malaria control</w:t>
      </w:r>
      <w:r w:rsidR="00C25B60" w:rsidRPr="00C25B60">
        <w:rPr>
          <w:rFonts w:ascii="Times" w:hAnsi="Times"/>
        </w:rPr>
        <w:t>. It is far too complex to be easily used by policymakers for strategic planning, yet this complexity is necessary in order to realistically capture malaria dynamics. Rather than implement a simplified version of the full Open</w:t>
      </w:r>
      <w:r>
        <w:rPr>
          <w:rFonts w:ascii="Times" w:hAnsi="Times"/>
        </w:rPr>
        <w:t>Malaria model, Spectrum-</w:t>
      </w:r>
      <w:r w:rsidR="00C25B60" w:rsidRPr="00C25B60">
        <w:rPr>
          <w:rFonts w:ascii="Times" w:hAnsi="Times"/>
        </w:rPr>
        <w:t xml:space="preserve">Malaria impact estimates are based on statistical </w:t>
      </w:r>
      <w:r w:rsidR="000706E5">
        <w:rPr>
          <w:rFonts w:ascii="Times" w:hAnsi="Times"/>
        </w:rPr>
        <w:t>regression models</w:t>
      </w:r>
      <w:r w:rsidR="000706E5" w:rsidRPr="00C25B60">
        <w:rPr>
          <w:rFonts w:ascii="Times" w:hAnsi="Times"/>
        </w:rPr>
        <w:t xml:space="preserve"> </w:t>
      </w:r>
      <w:r w:rsidR="000706E5">
        <w:rPr>
          <w:rFonts w:ascii="Times" w:hAnsi="Times"/>
        </w:rPr>
        <w:t>fitted to</w:t>
      </w:r>
      <w:r w:rsidR="000706E5" w:rsidRPr="00C25B60">
        <w:rPr>
          <w:rFonts w:ascii="Times" w:hAnsi="Times"/>
        </w:rPr>
        <w:t xml:space="preserve"> </w:t>
      </w:r>
      <w:r w:rsidR="00C25B60" w:rsidRPr="00C25B60">
        <w:rPr>
          <w:rFonts w:ascii="Times" w:hAnsi="Times"/>
        </w:rPr>
        <w:t xml:space="preserve">a large set of OpenMalaria simulations, which collectively cover the realistic range of variation in and combinations of </w:t>
      </w:r>
      <w:r w:rsidR="000706E5">
        <w:rPr>
          <w:rFonts w:ascii="Times" w:hAnsi="Times"/>
        </w:rPr>
        <w:t xml:space="preserve">factors governing malaria </w:t>
      </w:r>
      <w:r w:rsidR="00C25B60" w:rsidRPr="00C25B60">
        <w:rPr>
          <w:rFonts w:ascii="Times" w:hAnsi="Times"/>
        </w:rPr>
        <w:t>endemicity parameters and intervention coverages.</w:t>
      </w:r>
      <w:r w:rsidR="00EE756D">
        <w:rPr>
          <w:rFonts w:ascii="Times" w:hAnsi="Times"/>
        </w:rPr>
        <w:t xml:space="preserve"> </w:t>
      </w:r>
    </w:p>
    <w:p w14:paraId="31D4FF67" w14:textId="77777777" w:rsidR="005F5EB3" w:rsidRDefault="005F5EB3" w:rsidP="00C25B60">
      <w:pPr>
        <w:contextualSpacing/>
        <w:rPr>
          <w:rFonts w:ascii="Times" w:hAnsi="Times"/>
        </w:rPr>
      </w:pPr>
    </w:p>
    <w:p w14:paraId="0DE153A2" w14:textId="61BF74D9" w:rsidR="00C25B60" w:rsidRPr="00C25B60" w:rsidRDefault="00EE756D" w:rsidP="00C25B60">
      <w:pPr>
        <w:contextualSpacing/>
        <w:rPr>
          <w:rFonts w:ascii="Times" w:hAnsi="Times"/>
        </w:rPr>
      </w:pPr>
      <w:r>
        <w:rPr>
          <w:rFonts w:ascii="Times" w:hAnsi="Times"/>
        </w:rPr>
        <w:t xml:space="preserve">The statistical impact functions are described in </w:t>
      </w:r>
      <w:r w:rsidR="00372CFE">
        <w:rPr>
          <w:rFonts w:ascii="Times" w:hAnsi="Times"/>
        </w:rPr>
        <w:t>a</w:t>
      </w:r>
      <w:r>
        <w:rPr>
          <w:rFonts w:ascii="Times" w:hAnsi="Times"/>
        </w:rPr>
        <w:t xml:space="preserve"> companion </w:t>
      </w:r>
      <w:r w:rsidRPr="00D31DCE">
        <w:rPr>
          <w:rFonts w:ascii="Times" w:hAnsi="Times"/>
        </w:rPr>
        <w:t xml:space="preserve">report </w:t>
      </w:r>
      <w:r w:rsidR="003F7A84">
        <w:rPr>
          <w:rFonts w:ascii="Times" w:hAnsi="Times"/>
        </w:rPr>
        <w:fldChar w:fldCharType="begin"/>
      </w:r>
      <w:r w:rsidR="003F7A84">
        <w:rPr>
          <w:rFonts w:ascii="Times" w:hAnsi="Times"/>
        </w:rPr>
        <w:instrText xml:space="preserve"> ADDIN EN.CITE &lt;EndNote&gt;&lt;Cite&gt;&lt;Author&gt;Korenromp&lt;/Author&gt;&lt;Year&gt;submitted&lt;/Year&gt;&lt;RecNum&gt;5302&lt;/RecNum&gt;&lt;DisplayText&gt;[1]&lt;/DisplayText&gt;&lt;record&gt;&lt;rec-number&gt;5302&lt;/rec-number&gt;&lt;foreign-keys&gt;&lt;key app="EN" db-id="dtz50rr5a0tdt0etvw35szph0drzvzxrtwe0"&gt;5302&lt;/key&gt;&lt;/foreign-keys&gt;&lt;ref-type name="Journal Article"&gt;17&lt;/ref-type&gt;&lt;contributors&gt;&lt;authors&gt;&lt;author&gt;Korenromp, E.L.&lt;/author&gt;&lt;author&gt;Mahiané, G.&lt;/author&gt;&lt;author&gt;Hamilton, M.&lt;/author&gt;&lt;author&gt;Pretorius, C.&lt;/author&gt;&lt;author&gt;Cibulskis, R.&lt;/author&gt;&lt;author&gt;Lauer, J.&lt;/author&gt;&lt;author&gt;Smith, T.A.&lt;/author&gt;&lt;author&gt;Briët, O.J.T.&lt;/author&gt;&lt;/authors&gt;&lt;/contributors&gt;&lt;titles&gt;&lt;title&gt;Malaria intervention scale-up in Africa: statistical effectiveness predictions for health program planning tools, based on dynamic transmission modelling&lt;/title&gt;&lt;/titles&gt;&lt;dates&gt;&lt;year&gt;submitted&lt;/year&gt;&lt;/dates&gt;&lt;urls&gt;&lt;/urls&gt;&lt;/record&gt;&lt;/Cite&gt;&lt;/EndNote&gt;</w:instrText>
      </w:r>
      <w:r w:rsidR="003F7A84">
        <w:rPr>
          <w:rFonts w:ascii="Times" w:hAnsi="Times"/>
        </w:rPr>
        <w:fldChar w:fldCharType="separate"/>
      </w:r>
      <w:r w:rsidR="003F7A84">
        <w:rPr>
          <w:rFonts w:ascii="Times" w:hAnsi="Times"/>
          <w:noProof/>
        </w:rPr>
        <w:t>[</w:t>
      </w:r>
      <w:hyperlink w:anchor="_ENREF_1" w:tooltip="Korenromp, submitted #5302" w:history="1">
        <w:r w:rsidR="00F87FE9">
          <w:rPr>
            <w:rFonts w:ascii="Times" w:hAnsi="Times"/>
            <w:noProof/>
          </w:rPr>
          <w:t>1</w:t>
        </w:r>
      </w:hyperlink>
      <w:r w:rsidR="003F7A84">
        <w:rPr>
          <w:rFonts w:ascii="Times" w:hAnsi="Times"/>
          <w:noProof/>
        </w:rPr>
        <w:t>]</w:t>
      </w:r>
      <w:r w:rsidR="003F7A84">
        <w:rPr>
          <w:rFonts w:ascii="Times" w:hAnsi="Times"/>
        </w:rPr>
        <w:fldChar w:fldCharType="end"/>
      </w:r>
      <w:r w:rsidRPr="00D31DCE">
        <w:rPr>
          <w:rFonts w:ascii="Times" w:hAnsi="Times"/>
        </w:rPr>
        <w:t>.</w:t>
      </w:r>
      <w:r w:rsidR="002E0C67" w:rsidRPr="00D31DCE">
        <w:rPr>
          <w:rFonts w:ascii="Times" w:hAnsi="Times"/>
        </w:rPr>
        <w:t xml:space="preserve"> </w:t>
      </w:r>
      <w:r w:rsidR="005F5EB3" w:rsidRPr="00D31DCE">
        <w:rPr>
          <w:rFonts w:ascii="Times" w:hAnsi="Times"/>
        </w:rPr>
        <w:t xml:space="preserve">The current report </w:t>
      </w:r>
      <w:r w:rsidR="005F5EB3">
        <w:rPr>
          <w:rFonts w:ascii="Times" w:hAnsi="Times"/>
        </w:rPr>
        <w:t>describes how statistical impact functions are combined with a database of malaria endemicity, epidemiology and control situations in countries and their provinces between 2000 and 2015, to project scenarios of future burdens and impacts</w:t>
      </w:r>
      <w:r w:rsidR="00217345">
        <w:rPr>
          <w:rFonts w:ascii="Times" w:hAnsi="Times"/>
        </w:rPr>
        <w:t xml:space="preserve"> over 2016</w:t>
      </w:r>
      <w:r w:rsidR="00A658D0">
        <w:rPr>
          <w:rFonts w:ascii="Times" w:hAnsi="Times"/>
        </w:rPr>
        <w:t>–</w:t>
      </w:r>
      <w:r w:rsidR="00217345">
        <w:rPr>
          <w:rFonts w:ascii="Times" w:hAnsi="Times"/>
        </w:rPr>
        <w:t>2030</w:t>
      </w:r>
      <w:r w:rsidR="005F5EB3">
        <w:rPr>
          <w:rFonts w:ascii="Times" w:hAnsi="Times"/>
        </w:rPr>
        <w:t xml:space="preserve">. </w:t>
      </w:r>
      <w:r w:rsidR="002E0C67">
        <w:rPr>
          <w:rFonts w:ascii="Times" w:hAnsi="Times"/>
        </w:rPr>
        <w:t>Interaction of Spectrum-Malaria with the OneHealth Tool</w:t>
      </w:r>
      <w:r w:rsidR="004C7ACC">
        <w:rPr>
          <w:rFonts w:ascii="Times" w:hAnsi="Times"/>
        </w:rPr>
        <w:t xml:space="preserve"> and </w:t>
      </w:r>
      <w:r w:rsidR="00DA52B6" w:rsidRPr="001E4BB3">
        <w:rPr>
          <w:rFonts w:ascii="Times" w:hAnsi="Times"/>
        </w:rPr>
        <w:t>Lives Saved Tool</w:t>
      </w:r>
      <w:r w:rsidR="002E0C67">
        <w:rPr>
          <w:rFonts w:ascii="Times" w:hAnsi="Times"/>
        </w:rPr>
        <w:t xml:space="preserve">, for planning and costing of commodities to enable </w:t>
      </w:r>
      <w:r w:rsidR="005F5EB3">
        <w:rPr>
          <w:rFonts w:ascii="Times" w:hAnsi="Times"/>
        </w:rPr>
        <w:t xml:space="preserve">a projected </w:t>
      </w:r>
      <w:r w:rsidR="002E0C67">
        <w:rPr>
          <w:rFonts w:ascii="Times" w:hAnsi="Times"/>
        </w:rPr>
        <w:t xml:space="preserve">program scale-up, is described in </w:t>
      </w:r>
      <w:r w:rsidR="00372CFE">
        <w:rPr>
          <w:rFonts w:ascii="Times" w:hAnsi="Times"/>
        </w:rPr>
        <w:t xml:space="preserve">a </w:t>
      </w:r>
      <w:r w:rsidR="00D31DCE">
        <w:rPr>
          <w:rFonts w:ascii="Times" w:hAnsi="Times"/>
        </w:rPr>
        <w:t>forthcoming dedicated malaria costing report.</w:t>
      </w:r>
    </w:p>
    <w:p w14:paraId="4CE04E19" w14:textId="77777777" w:rsidR="00C25B60" w:rsidRDefault="00C25B60" w:rsidP="00C25B60">
      <w:pPr>
        <w:contextualSpacing/>
        <w:rPr>
          <w:rFonts w:ascii="Times" w:hAnsi="Times"/>
        </w:rPr>
      </w:pPr>
    </w:p>
    <w:p w14:paraId="3620BFD3" w14:textId="2E1CE9D1" w:rsidR="00543A29" w:rsidRDefault="005F5EB3" w:rsidP="00C25B60">
      <w:pPr>
        <w:contextualSpacing/>
        <w:rPr>
          <w:rFonts w:ascii="Times" w:hAnsi="Times"/>
        </w:rPr>
      </w:pPr>
      <w:r w:rsidRPr="00AE5C28">
        <w:rPr>
          <w:rFonts w:ascii="Times" w:hAnsi="Times"/>
        </w:rPr>
        <w:lastRenderedPageBreak/>
        <w:t>Spectrum-</w:t>
      </w:r>
      <w:r w:rsidR="00C25B60" w:rsidRPr="00AE5C28">
        <w:rPr>
          <w:rFonts w:ascii="Times" w:hAnsi="Times"/>
        </w:rPr>
        <w:t>Malaria</w:t>
      </w:r>
      <w:r w:rsidR="00C25B60" w:rsidRPr="00C25B60">
        <w:rPr>
          <w:rFonts w:ascii="Times" w:hAnsi="Times"/>
        </w:rPr>
        <w:t xml:space="preserve"> </w:t>
      </w:r>
      <w:r w:rsidR="005617B6">
        <w:rPr>
          <w:rFonts w:ascii="Times" w:hAnsi="Times"/>
        </w:rPr>
        <w:t>model outputs are summarized at country level</w:t>
      </w:r>
      <w:r w:rsidR="00C25B60" w:rsidRPr="00C25B60">
        <w:rPr>
          <w:rFonts w:ascii="Times" w:hAnsi="Times"/>
        </w:rPr>
        <w:t>, but impact is estimated at sub</w:t>
      </w:r>
      <w:r w:rsidR="00543A29">
        <w:rPr>
          <w:rFonts w:ascii="Times" w:hAnsi="Times"/>
        </w:rPr>
        <w:t>-</w:t>
      </w:r>
      <w:r w:rsidR="00C25B60" w:rsidRPr="00C25B60">
        <w:rPr>
          <w:rFonts w:ascii="Times" w:hAnsi="Times"/>
        </w:rPr>
        <w:t>national scales. Malaria epidemiology and intervention impact vary widely as a function of environmental factors such as seasonality, rainfall and geography, as well as dominant vector spec</w:t>
      </w:r>
      <w:r w:rsidR="00AE5C28">
        <w:rPr>
          <w:rFonts w:ascii="Times" w:hAnsi="Times"/>
        </w:rPr>
        <w:t>ies and degree of anthropophagy</w:t>
      </w:r>
      <w:r w:rsidR="00C25B60" w:rsidRPr="00C25B60">
        <w:rPr>
          <w:rFonts w:ascii="Times" w:hAnsi="Times"/>
        </w:rPr>
        <w:t>. It is therefore necessary to mod</w:t>
      </w:r>
      <w:r w:rsidR="00AE5C28">
        <w:rPr>
          <w:rFonts w:ascii="Times" w:hAnsi="Times"/>
        </w:rPr>
        <w:t xml:space="preserve">el intervention impact at </w:t>
      </w:r>
      <w:r w:rsidR="00C25B60" w:rsidRPr="00C25B60">
        <w:rPr>
          <w:rFonts w:ascii="Times" w:hAnsi="Times"/>
        </w:rPr>
        <w:t xml:space="preserve">subnational spatial scales. The </w:t>
      </w:r>
      <w:r w:rsidR="00223778">
        <w:rPr>
          <w:rFonts w:ascii="Times" w:hAnsi="Times"/>
        </w:rPr>
        <w:t>MAP</w:t>
      </w:r>
      <w:r w:rsidR="00C25B60" w:rsidRPr="00C25B60">
        <w:rPr>
          <w:rFonts w:ascii="Times" w:hAnsi="Times"/>
        </w:rPr>
        <w:t xml:space="preserve"> provided data on </w:t>
      </w:r>
      <w:r w:rsidR="00487CAF">
        <w:rPr>
          <w:rFonts w:ascii="Times" w:hAnsi="Times"/>
        </w:rPr>
        <w:t xml:space="preserve">malaria case incidence by age, </w:t>
      </w:r>
      <w:r w:rsidR="005617B6">
        <w:rPr>
          <w:rFonts w:ascii="Times" w:hAnsi="Times"/>
        </w:rPr>
        <w:t xml:space="preserve">parasite prevalence </w:t>
      </w:r>
      <w:r w:rsidR="00487CAF">
        <w:rPr>
          <w:rFonts w:ascii="Times" w:hAnsi="Times"/>
        </w:rPr>
        <w:t xml:space="preserve">and ITN coverage </w:t>
      </w:r>
      <w:r w:rsidR="00C25B60" w:rsidRPr="00C25B60">
        <w:rPr>
          <w:rFonts w:ascii="Times" w:hAnsi="Times"/>
        </w:rPr>
        <w:t>at 5 km</w:t>
      </w:r>
      <w:r w:rsidR="00C25B60" w:rsidRPr="00487CAF">
        <w:rPr>
          <w:rFonts w:ascii="Times" w:hAnsi="Times"/>
          <w:vertAlign w:val="superscript"/>
        </w:rPr>
        <w:t>2</w:t>
      </w:r>
      <w:r w:rsidR="00C25B60" w:rsidRPr="00C25B60">
        <w:rPr>
          <w:rFonts w:ascii="Times" w:hAnsi="Times"/>
        </w:rPr>
        <w:t xml:space="preserve"> resolution. We aggregated this data to the district/province level, and model intervention impact at that scale. </w:t>
      </w:r>
      <w:r w:rsidR="00543A29">
        <w:rPr>
          <w:rFonts w:ascii="Times" w:hAnsi="Times"/>
        </w:rPr>
        <w:t>Estimates of country-level malaria mortality from GMP were allocated to districts, and between age groups, applying the MAP-estimated distribution of cases over districts and between 5</w:t>
      </w:r>
      <w:r w:rsidR="00A658D0">
        <w:rPr>
          <w:rFonts w:ascii="Times" w:hAnsi="Times"/>
        </w:rPr>
        <w:t>–</w:t>
      </w:r>
      <w:r w:rsidR="00543A29">
        <w:rPr>
          <w:rFonts w:ascii="Times" w:hAnsi="Times"/>
        </w:rPr>
        <w:t>14 years versus 15+ years.</w:t>
      </w:r>
      <w:r w:rsidR="00F66A6B">
        <w:rPr>
          <w:rFonts w:ascii="Times" w:hAnsi="Times"/>
        </w:rPr>
        <w:t xml:space="preserve"> </w:t>
      </w:r>
    </w:p>
    <w:p w14:paraId="381B8058" w14:textId="77777777" w:rsidR="00543A29" w:rsidRDefault="00543A29" w:rsidP="00C25B60">
      <w:pPr>
        <w:contextualSpacing/>
        <w:rPr>
          <w:rFonts w:ascii="Times" w:hAnsi="Times"/>
        </w:rPr>
      </w:pPr>
    </w:p>
    <w:p w14:paraId="3EE4E412" w14:textId="6DD5699B" w:rsidR="00543A29" w:rsidRDefault="00543A29" w:rsidP="00C25B60">
      <w:pPr>
        <w:contextualSpacing/>
        <w:rPr>
          <w:rFonts w:ascii="Times" w:hAnsi="Times"/>
        </w:rPr>
      </w:pPr>
      <w:r>
        <w:rPr>
          <w:rFonts w:ascii="Times" w:hAnsi="Times"/>
        </w:rPr>
        <w:t>An additional health outcome modelled is the incidence of severe malaria cases, which (in the absence of official WHO country estimates) was modelled by applying to WHO</w:t>
      </w:r>
      <w:r w:rsidR="00DA52B6">
        <w:rPr>
          <w:rFonts w:ascii="Times" w:hAnsi="Times"/>
        </w:rPr>
        <w:t xml:space="preserve"> </w:t>
      </w:r>
      <w:r>
        <w:rPr>
          <w:rFonts w:ascii="Times" w:hAnsi="Times"/>
        </w:rPr>
        <w:t xml:space="preserve">MAP-based total case incidence within each of the </w:t>
      </w:r>
      <w:r w:rsidR="00DA52B6">
        <w:rPr>
          <w:rFonts w:ascii="Times" w:hAnsi="Times"/>
        </w:rPr>
        <w:t xml:space="preserve">three </w:t>
      </w:r>
      <w:r>
        <w:rPr>
          <w:rFonts w:ascii="Times" w:hAnsi="Times"/>
        </w:rPr>
        <w:t>age groups, a ratio of severe-to-total malaria case incidence based on OpenMalaria simulations, summarized in statistical regressions using the sa</w:t>
      </w:r>
      <w:r w:rsidR="00D31DCE">
        <w:rPr>
          <w:rFonts w:ascii="Times" w:hAnsi="Times"/>
        </w:rPr>
        <w:t>m</w:t>
      </w:r>
      <w:r>
        <w:rPr>
          <w:rFonts w:ascii="Times" w:hAnsi="Times"/>
        </w:rPr>
        <w:t>e district-level endemicity predictor variables as for the intervention impact functions (</w:t>
      </w:r>
      <w:r w:rsidRPr="00490C8F">
        <w:rPr>
          <w:rFonts w:ascii="Times" w:hAnsi="Times"/>
          <w:i/>
        </w:rPr>
        <w:t>P</w:t>
      </w:r>
      <w:r w:rsidR="00DA52B6">
        <w:rPr>
          <w:rFonts w:ascii="Times" w:hAnsi="Times"/>
          <w:i/>
        </w:rPr>
        <w:t xml:space="preserve">lasmodium </w:t>
      </w:r>
      <w:r w:rsidRPr="00490C8F">
        <w:rPr>
          <w:rFonts w:ascii="Times" w:hAnsi="Times"/>
          <w:i/>
        </w:rPr>
        <w:t>f</w:t>
      </w:r>
      <w:r w:rsidR="00DA52B6">
        <w:rPr>
          <w:rFonts w:ascii="Times" w:hAnsi="Times"/>
          <w:i/>
        </w:rPr>
        <w:t xml:space="preserve">alciparum </w:t>
      </w:r>
      <w:r w:rsidR="00DA52B6">
        <w:rPr>
          <w:rFonts w:ascii="Times" w:hAnsi="Times"/>
        </w:rPr>
        <w:t>parasite prevalence</w:t>
      </w:r>
      <w:r>
        <w:rPr>
          <w:rFonts w:ascii="Times" w:hAnsi="Times"/>
        </w:rPr>
        <w:t xml:space="preserve">, seasonality, and baseline coverages) </w:t>
      </w:r>
    </w:p>
    <w:p w14:paraId="61C76483" w14:textId="40384B9F" w:rsidR="00DA52B6" w:rsidRDefault="00DA52B6" w:rsidP="00C25B60">
      <w:pPr>
        <w:contextualSpacing/>
        <w:rPr>
          <w:rFonts w:ascii="Times" w:hAnsi="Times"/>
        </w:rPr>
      </w:pPr>
    </w:p>
    <w:p w14:paraId="18522680" w14:textId="4AB9F5F7" w:rsidR="00C25B60" w:rsidRPr="00C25B60" w:rsidRDefault="00543A29" w:rsidP="00C25B60">
      <w:pPr>
        <w:contextualSpacing/>
        <w:rPr>
          <w:rFonts w:ascii="Times" w:hAnsi="Times"/>
        </w:rPr>
      </w:pPr>
      <w:r>
        <w:rPr>
          <w:rFonts w:ascii="Times" w:hAnsi="Times"/>
        </w:rPr>
        <w:t>For program scale-up projections, t</w:t>
      </w:r>
      <w:r w:rsidR="00C25B60" w:rsidRPr="00C25B60">
        <w:rPr>
          <w:rFonts w:ascii="Times" w:hAnsi="Times"/>
        </w:rPr>
        <w:t>he user specifies intervention coverage at the national level, and this coverage is allocated to districts</w:t>
      </w:r>
      <w:r w:rsidR="00DA52B6">
        <w:rPr>
          <w:rFonts w:ascii="Times" w:hAnsi="Times"/>
        </w:rPr>
        <w:t xml:space="preserve"> or </w:t>
      </w:r>
      <w:r w:rsidR="00C25B60" w:rsidRPr="00C25B60">
        <w:rPr>
          <w:rFonts w:ascii="Times" w:hAnsi="Times"/>
        </w:rPr>
        <w:t>provinces according to the distribution of coverage obtained at baseline. The impact of intervention is then calculated at the subnational level, and then aggregated back up to the national level.</w:t>
      </w:r>
    </w:p>
    <w:p w14:paraId="5420EC26" w14:textId="77777777" w:rsidR="00C25B60" w:rsidRDefault="00C25B60" w:rsidP="00C25B60">
      <w:pPr>
        <w:contextualSpacing/>
        <w:rPr>
          <w:rFonts w:ascii="Times" w:hAnsi="Times"/>
        </w:rPr>
      </w:pPr>
    </w:p>
    <w:p w14:paraId="78CC8A2A" w14:textId="3C3DB1E5" w:rsidR="00EE756D" w:rsidRDefault="0036195F" w:rsidP="00C25B60">
      <w:pPr>
        <w:contextualSpacing/>
        <w:rPr>
          <w:rFonts w:ascii="Times" w:hAnsi="Times"/>
        </w:rPr>
      </w:pPr>
      <w:r>
        <w:rPr>
          <w:rFonts w:ascii="Times" w:hAnsi="Times"/>
          <w:u w:val="single"/>
        </w:rPr>
        <w:t>P</w:t>
      </w:r>
      <w:r w:rsidR="00543A29">
        <w:rPr>
          <w:rFonts w:ascii="Times" w:hAnsi="Times"/>
          <w:u w:val="single"/>
        </w:rPr>
        <w:t>ilot applications</w:t>
      </w:r>
    </w:p>
    <w:p w14:paraId="3B83A812" w14:textId="3B54E51C" w:rsidR="00543A29" w:rsidRDefault="007C3066" w:rsidP="00543A29">
      <w:pPr>
        <w:contextualSpacing/>
        <w:rPr>
          <w:rFonts w:ascii="Times" w:hAnsi="Times"/>
        </w:rPr>
      </w:pPr>
      <w:r>
        <w:rPr>
          <w:rFonts w:ascii="Times" w:hAnsi="Times"/>
        </w:rPr>
        <w:t>Spectrum-Malaria</w:t>
      </w:r>
      <w:r w:rsidR="00543A29" w:rsidRPr="00543A29">
        <w:rPr>
          <w:rFonts w:ascii="Times" w:hAnsi="Times"/>
        </w:rPr>
        <w:t xml:space="preserve"> </w:t>
      </w:r>
      <w:r w:rsidR="00973EF6">
        <w:rPr>
          <w:rFonts w:ascii="Times" w:hAnsi="Times"/>
        </w:rPr>
        <w:t xml:space="preserve">has been set-up and filled with baseline burden and intervention coverage data for 43 sub-Saharan African countries. It was </w:t>
      </w:r>
      <w:r w:rsidR="00543A29">
        <w:rPr>
          <w:rFonts w:ascii="Times" w:hAnsi="Times"/>
        </w:rPr>
        <w:t xml:space="preserve">piloted </w:t>
      </w:r>
      <w:r w:rsidR="00973EF6">
        <w:rPr>
          <w:rFonts w:ascii="Times" w:hAnsi="Times"/>
        </w:rPr>
        <w:t>so far for</w:t>
      </w:r>
      <w:r w:rsidR="00543A29" w:rsidRPr="00543A29">
        <w:rPr>
          <w:rFonts w:ascii="Times" w:hAnsi="Times"/>
        </w:rPr>
        <w:t xml:space="preserve"> Democratic Republic of the Congo</w:t>
      </w:r>
      <w:r w:rsidR="00DA52B6">
        <w:rPr>
          <w:rFonts w:ascii="Times" w:hAnsi="Times"/>
        </w:rPr>
        <w:t xml:space="preserve"> (DRC)</w:t>
      </w:r>
      <w:r w:rsidR="00543A29" w:rsidRPr="00543A29">
        <w:rPr>
          <w:rFonts w:ascii="Times" w:hAnsi="Times"/>
        </w:rPr>
        <w:t>, Zambia, Nigeria</w:t>
      </w:r>
      <w:r w:rsidR="00372CFE">
        <w:rPr>
          <w:rFonts w:ascii="Times" w:hAnsi="Times"/>
        </w:rPr>
        <w:t xml:space="preserve"> and</w:t>
      </w:r>
      <w:r w:rsidR="00543A29" w:rsidRPr="00543A29">
        <w:rPr>
          <w:rFonts w:ascii="Times" w:hAnsi="Times"/>
        </w:rPr>
        <w:t xml:space="preserve"> Senegal</w:t>
      </w:r>
      <w:r w:rsidR="00973EF6">
        <w:rPr>
          <w:rFonts w:ascii="Times" w:hAnsi="Times"/>
        </w:rPr>
        <w:t xml:space="preserve">. </w:t>
      </w:r>
      <w:r w:rsidR="00543A29">
        <w:rPr>
          <w:rFonts w:ascii="Times" w:hAnsi="Times"/>
        </w:rPr>
        <w:t>Data of epidemiological, control scale-up over 2000</w:t>
      </w:r>
      <w:r w:rsidR="00A658D0">
        <w:rPr>
          <w:rFonts w:ascii="Times" w:hAnsi="Times"/>
        </w:rPr>
        <w:t>–</w:t>
      </w:r>
      <w:r w:rsidR="00543A29">
        <w:rPr>
          <w:rFonts w:ascii="Times" w:hAnsi="Times"/>
        </w:rPr>
        <w:t>201</w:t>
      </w:r>
      <w:r w:rsidR="00B821B3">
        <w:rPr>
          <w:rFonts w:ascii="Times" w:hAnsi="Times"/>
        </w:rPr>
        <w:t>5</w:t>
      </w:r>
      <w:r w:rsidR="00543A29">
        <w:rPr>
          <w:rFonts w:ascii="Times" w:hAnsi="Times"/>
        </w:rPr>
        <w:t xml:space="preserve"> for these countries were obtained from </w:t>
      </w:r>
      <w:r w:rsidR="00B821B3">
        <w:rPr>
          <w:rFonts w:ascii="Times" w:hAnsi="Times"/>
        </w:rPr>
        <w:t>WHO-</w:t>
      </w:r>
      <w:r w:rsidR="00543A29">
        <w:rPr>
          <w:rFonts w:ascii="Times" w:hAnsi="Times"/>
        </w:rPr>
        <w:t xml:space="preserve">GMP and MAP (latest estimates available as of October 2015). Scale-up scenarios were </w:t>
      </w:r>
      <w:r w:rsidR="00D63E46">
        <w:rPr>
          <w:rFonts w:ascii="Times" w:hAnsi="Times"/>
        </w:rPr>
        <w:t>defined to reflect</w:t>
      </w:r>
      <w:r w:rsidR="00372CFE">
        <w:rPr>
          <w:rFonts w:ascii="Times" w:hAnsi="Times"/>
        </w:rPr>
        <w:t xml:space="preserve"> the national strategi</w:t>
      </w:r>
      <w:r w:rsidR="00AE5C28">
        <w:rPr>
          <w:rFonts w:ascii="Times" w:hAnsi="Times"/>
        </w:rPr>
        <w:t>c plan for malaria control 2016–</w:t>
      </w:r>
      <w:r w:rsidR="00372CFE">
        <w:rPr>
          <w:rFonts w:ascii="Times" w:hAnsi="Times"/>
        </w:rPr>
        <w:t>2021</w:t>
      </w:r>
      <w:r w:rsidR="00AE5C28">
        <w:rPr>
          <w:rFonts w:ascii="Times" w:hAnsi="Times"/>
        </w:rPr>
        <w:t xml:space="preserve"> of DRC, </w:t>
      </w:r>
      <w:r w:rsidR="00D63E46">
        <w:rPr>
          <w:rFonts w:ascii="Times" w:hAnsi="Times"/>
        </w:rPr>
        <w:t xml:space="preserve">which was </w:t>
      </w:r>
      <w:r w:rsidR="00AE5C28">
        <w:rPr>
          <w:rFonts w:ascii="Times" w:hAnsi="Times"/>
        </w:rPr>
        <w:t xml:space="preserve">inspired </w:t>
      </w:r>
      <w:r w:rsidR="00D63E46">
        <w:rPr>
          <w:rFonts w:ascii="Times" w:hAnsi="Times"/>
        </w:rPr>
        <w:t>by</w:t>
      </w:r>
      <w:r w:rsidR="00AE5C28">
        <w:rPr>
          <w:rFonts w:ascii="Times" w:hAnsi="Times"/>
        </w:rPr>
        <w:t xml:space="preserve"> the WHO’s Global Technical S</w:t>
      </w:r>
      <w:r w:rsidR="00372CFE">
        <w:rPr>
          <w:rFonts w:ascii="Times" w:hAnsi="Times"/>
        </w:rPr>
        <w:t>trategy for malaria control</w:t>
      </w:r>
      <w:r w:rsidR="00AE5C28">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&lt;EndNote&gt;&lt;Cite&gt;&lt;Author&gt;World Health Organization&lt;/Author&gt;&lt;Year&gt;2015&lt;/Year&gt;&lt;RecNum&gt;4991&lt;/RecNum&gt;&lt;DisplayText&gt;[2]&lt;/DisplayText&gt;&lt;record&gt;&lt;rec-number&gt;4991&lt;/rec-number&gt;&lt;foreign-keys&gt;&lt;key app="EN" db-id="dtz50rr5a0tdt0etvw35szph0drzvzxrtwe0"&gt;4991&lt;/key&gt;&lt;/foreign-keys&gt;&lt;ref-type name="Report"&gt;27&lt;/ref-type&gt;&lt;contributors&gt;&lt;authors&gt;&lt;author&gt;World Health Organization,&lt;/author&gt;&lt;/authors&gt;&lt;/contributors&gt;&lt;titles&gt;&lt;title&gt;Global Technical Strategy for Malaria 2016-2030&lt;/title&gt;&lt;/titles&gt;&lt;dates&gt;&lt;year&gt;2015&lt;/year&gt;&lt;pub-dates&gt;&lt;date&gt;June&lt;/date&gt;&lt;/pub-dates&gt;&lt;/dates&gt;&lt;pub-location&gt;Geneva&lt;/pub-location&gt;&lt;publisher&gt;World Health Organization&lt;/publisher&gt;&lt;urls&gt;&lt;related-urls&gt;&lt;url&gt;http://www.who.int/malaria/publications/atoz/9789241564991/en/&lt;/url&gt;&lt;/related-urls&gt;&lt;/urls&gt;&lt;/record&gt;&lt;/Cite&gt;&lt;/EndNote&gt;</w:instrText>
      </w:r>
      <w:r w:rsidR="003F7A84">
        <w:rPr>
          <w:rFonts w:ascii="Times" w:hAnsi="Times"/>
        </w:rPr>
        <w:fldChar w:fldCharType="separate"/>
      </w:r>
      <w:r w:rsidR="003F7A84">
        <w:rPr>
          <w:rFonts w:ascii="Times" w:hAnsi="Times"/>
          <w:noProof/>
        </w:rPr>
        <w:t>[</w:t>
      </w:r>
      <w:hyperlink w:anchor="_ENREF_2" w:tooltip="World Health Organization, 2015 #4991" w:history="1">
        <w:r w:rsidR="00F87FE9">
          <w:rPr>
            <w:rFonts w:ascii="Times" w:hAnsi="Times"/>
            <w:noProof/>
          </w:rPr>
          <w:t>2</w:t>
        </w:r>
      </w:hyperlink>
      <w:r w:rsidR="003F7A84">
        <w:rPr>
          <w:rFonts w:ascii="Times" w:hAnsi="Times"/>
          <w:noProof/>
        </w:rPr>
        <w:t>]</w:t>
      </w:r>
      <w:r w:rsidR="003F7A84">
        <w:rPr>
          <w:rFonts w:ascii="Times" w:hAnsi="Times"/>
        </w:rPr>
        <w:fldChar w:fldCharType="end"/>
      </w:r>
      <w:r w:rsidR="00372CFE">
        <w:rPr>
          <w:rFonts w:ascii="Times" w:hAnsi="Times"/>
        </w:rPr>
        <w:t>.</w:t>
      </w:r>
      <w:r w:rsidR="00543A29">
        <w:rPr>
          <w:rFonts w:ascii="Times" w:hAnsi="Times"/>
        </w:rPr>
        <w:t xml:space="preserve"> </w:t>
      </w:r>
    </w:p>
    <w:p w14:paraId="37BCADE6" w14:textId="77777777" w:rsidR="00543A29" w:rsidRDefault="00543A29" w:rsidP="00543A29">
      <w:pPr>
        <w:contextualSpacing/>
        <w:rPr>
          <w:rFonts w:ascii="Times" w:hAnsi="Times"/>
        </w:rPr>
      </w:pPr>
    </w:p>
    <w:p w14:paraId="2E54B631" w14:textId="6083D9A3" w:rsidR="00543A29" w:rsidRDefault="00543A29" w:rsidP="00C25B60">
      <w:pPr>
        <w:contextualSpacing/>
        <w:rPr>
          <w:rFonts w:ascii="Times" w:hAnsi="Times"/>
        </w:rPr>
      </w:pPr>
      <w:r>
        <w:rPr>
          <w:rFonts w:ascii="Times" w:hAnsi="Times"/>
        </w:rPr>
        <w:t xml:space="preserve">In projections for all </w:t>
      </w:r>
      <w:r w:rsidR="00973EF6">
        <w:rPr>
          <w:rFonts w:ascii="Times" w:hAnsi="Times"/>
        </w:rPr>
        <w:t xml:space="preserve">pilot </w:t>
      </w:r>
      <w:r>
        <w:rPr>
          <w:rFonts w:ascii="Times" w:hAnsi="Times"/>
        </w:rPr>
        <w:t xml:space="preserve">countries, malaria control scale-up </w:t>
      </w:r>
      <w:r w:rsidR="00EE756D" w:rsidRPr="00EE756D">
        <w:rPr>
          <w:rFonts w:ascii="Times" w:hAnsi="Times"/>
        </w:rPr>
        <w:t xml:space="preserve">reduces </w:t>
      </w:r>
      <w:r>
        <w:rPr>
          <w:rFonts w:ascii="Times" w:hAnsi="Times"/>
        </w:rPr>
        <w:t xml:space="preserve">health </w:t>
      </w:r>
      <w:r w:rsidR="00EE756D" w:rsidRPr="00EE756D">
        <w:rPr>
          <w:rFonts w:ascii="Times" w:hAnsi="Times"/>
        </w:rPr>
        <w:t xml:space="preserve">burdens </w:t>
      </w:r>
      <w:r w:rsidR="005C7382">
        <w:rPr>
          <w:rFonts w:ascii="Times" w:hAnsi="Times"/>
        </w:rPr>
        <w:t xml:space="preserve">in all age groups, with fairly similar proportional reductions across the </w:t>
      </w:r>
      <w:r w:rsidR="00372CFE">
        <w:rPr>
          <w:rFonts w:ascii="Times" w:hAnsi="Times"/>
        </w:rPr>
        <w:t>three</w:t>
      </w:r>
      <w:r w:rsidR="005C7382">
        <w:rPr>
          <w:rFonts w:ascii="Times" w:hAnsi="Times"/>
        </w:rPr>
        <w:t xml:space="preserve"> age groups modelled, and largest </w:t>
      </w:r>
      <w:r w:rsidR="00B821B3">
        <w:rPr>
          <w:rFonts w:ascii="Times" w:hAnsi="Times"/>
        </w:rPr>
        <w:t>proportional burden reductions in lower-endemic settings, but larger absolute numbers of infections and deaths averted in the higher-endemic settings</w:t>
      </w:r>
      <w:r w:rsidR="00EE756D" w:rsidRPr="00EE756D">
        <w:rPr>
          <w:rFonts w:ascii="Times" w:hAnsi="Times"/>
        </w:rPr>
        <w:t>.</w:t>
      </w:r>
      <w:r w:rsidR="00973EF6">
        <w:rPr>
          <w:rFonts w:ascii="Times" w:hAnsi="Times"/>
        </w:rPr>
        <w:t xml:space="preserve"> The provisional results </w:t>
      </w:r>
      <w:r>
        <w:rPr>
          <w:rFonts w:ascii="Times" w:hAnsi="Times"/>
        </w:rPr>
        <w:t>suggest</w:t>
      </w:r>
      <w:r w:rsidR="00EE756D" w:rsidRPr="00543A29">
        <w:rPr>
          <w:rFonts w:ascii="Times" w:hAnsi="Times"/>
        </w:rPr>
        <w:t xml:space="preserve"> that the ambitious </w:t>
      </w:r>
      <w:r>
        <w:rPr>
          <w:rFonts w:ascii="Times" w:hAnsi="Times"/>
        </w:rPr>
        <w:t>global WHO, R</w:t>
      </w:r>
      <w:r w:rsidR="007C3066">
        <w:rPr>
          <w:rFonts w:ascii="Times" w:hAnsi="Times"/>
        </w:rPr>
        <w:t xml:space="preserve">oll </w:t>
      </w:r>
      <w:r>
        <w:rPr>
          <w:rFonts w:ascii="Times" w:hAnsi="Times"/>
        </w:rPr>
        <w:t>B</w:t>
      </w:r>
      <w:r w:rsidR="007C3066">
        <w:rPr>
          <w:rFonts w:ascii="Times" w:hAnsi="Times"/>
        </w:rPr>
        <w:t xml:space="preserve">ack </w:t>
      </w:r>
      <w:r>
        <w:rPr>
          <w:rFonts w:ascii="Times" w:hAnsi="Times"/>
        </w:rPr>
        <w:t>M</w:t>
      </w:r>
      <w:r w:rsidR="007C3066">
        <w:rPr>
          <w:rFonts w:ascii="Times" w:hAnsi="Times"/>
        </w:rPr>
        <w:t>alaria</w:t>
      </w:r>
      <w:r>
        <w:rPr>
          <w:rFonts w:ascii="Times" w:hAnsi="Times"/>
        </w:rPr>
        <w:t xml:space="preserve"> and </w:t>
      </w:r>
      <w:r w:rsidR="00DA52B6">
        <w:rPr>
          <w:rFonts w:ascii="Times" w:hAnsi="Times"/>
        </w:rPr>
        <w:t>sustainable development goals (</w:t>
      </w:r>
      <w:r>
        <w:rPr>
          <w:rFonts w:ascii="Times" w:hAnsi="Times"/>
        </w:rPr>
        <w:t>SDG</w:t>
      </w:r>
      <w:r w:rsidR="00DA52B6">
        <w:rPr>
          <w:rFonts w:ascii="Times" w:hAnsi="Times"/>
        </w:rPr>
        <w:t>)</w:t>
      </w:r>
      <w:r>
        <w:rPr>
          <w:rFonts w:ascii="Times" w:hAnsi="Times"/>
        </w:rPr>
        <w:t xml:space="preserve"> </w:t>
      </w:r>
      <w:r w:rsidR="00EE756D" w:rsidRPr="00543A29">
        <w:rPr>
          <w:rFonts w:ascii="Times" w:hAnsi="Times"/>
        </w:rPr>
        <w:t xml:space="preserve">targets to reduce case incidence </w:t>
      </w:r>
      <w:r w:rsidR="00DA52B6">
        <w:rPr>
          <w:rFonts w:ascii="Times" w:hAnsi="Times"/>
        </w:rPr>
        <w:t>and</w:t>
      </w:r>
      <w:r w:rsidR="00DA52B6" w:rsidRPr="00543A29">
        <w:rPr>
          <w:rFonts w:ascii="Times" w:hAnsi="Times"/>
        </w:rPr>
        <w:t xml:space="preserve"> </w:t>
      </w:r>
      <w:r w:rsidR="00EE756D" w:rsidRPr="00543A29">
        <w:rPr>
          <w:rFonts w:ascii="Times" w:hAnsi="Times"/>
        </w:rPr>
        <w:t xml:space="preserve">mortality </w:t>
      </w:r>
      <w:r w:rsidR="005617B6">
        <w:rPr>
          <w:rFonts w:ascii="Times" w:hAnsi="Times"/>
        </w:rPr>
        <w:t xml:space="preserve">globally </w:t>
      </w:r>
      <w:r w:rsidR="00EE756D" w:rsidRPr="00543A29">
        <w:rPr>
          <w:rFonts w:ascii="Times" w:hAnsi="Times"/>
        </w:rPr>
        <w:t xml:space="preserve">by 80% by 2025 may be feasible if scale-up to universal coverage </w:t>
      </w:r>
      <w:r w:rsidR="000B00A6">
        <w:rPr>
          <w:rFonts w:ascii="Times" w:hAnsi="Times"/>
        </w:rPr>
        <w:t xml:space="preserve">of vector control combined with effective case management </w:t>
      </w:r>
      <w:r w:rsidR="00EE756D" w:rsidRPr="00543A29">
        <w:rPr>
          <w:rFonts w:ascii="Times" w:hAnsi="Times"/>
        </w:rPr>
        <w:t>is achieved</w:t>
      </w:r>
      <w:r w:rsidR="005617B6">
        <w:rPr>
          <w:rFonts w:ascii="Times" w:hAnsi="Times"/>
        </w:rPr>
        <w:t xml:space="preserve"> i</w:t>
      </w:r>
      <w:r w:rsidR="00EE756D" w:rsidRPr="00543A29">
        <w:rPr>
          <w:rFonts w:ascii="Times" w:hAnsi="Times"/>
        </w:rPr>
        <w:t>n the highest-burden countries</w:t>
      </w:r>
      <w:r w:rsidR="005617B6">
        <w:rPr>
          <w:rFonts w:ascii="Times" w:hAnsi="Times"/>
        </w:rPr>
        <w:t>, including at minimum</w:t>
      </w:r>
      <w:r w:rsidR="00EE756D" w:rsidRPr="00543A29">
        <w:rPr>
          <w:rFonts w:ascii="Times" w:hAnsi="Times"/>
        </w:rPr>
        <w:t xml:space="preserve"> Nigeria and DRC.</w:t>
      </w:r>
      <w:r w:rsidR="00973EF6">
        <w:rPr>
          <w:rFonts w:ascii="Times" w:hAnsi="Times"/>
        </w:rPr>
        <w:t xml:space="preserve"> An in-depth pilot is ongoing with the National Malaria Program in DRC, to explore the morbidity and mortality impacts expected from intervention scale-up as targeted in the national strategic plan 2016-2020.</w:t>
      </w:r>
    </w:p>
    <w:p w14:paraId="02DE5424" w14:textId="77777777" w:rsidR="00543A29" w:rsidRDefault="00543A29" w:rsidP="00C25B60">
      <w:pPr>
        <w:contextualSpacing/>
        <w:rPr>
          <w:rFonts w:ascii="Times" w:hAnsi="Times"/>
        </w:rPr>
      </w:pPr>
    </w:p>
    <w:p w14:paraId="69384E09" w14:textId="77777777" w:rsidR="00973EF6" w:rsidRDefault="00973EF6" w:rsidP="00C25B60">
      <w:pPr>
        <w:contextualSpacing/>
        <w:rPr>
          <w:rFonts w:ascii="Times" w:hAnsi="Times"/>
        </w:rPr>
      </w:pPr>
    </w:p>
    <w:p w14:paraId="2864A648" w14:textId="77777777" w:rsidR="00694409" w:rsidRDefault="00694409">
      <w:pPr>
        <w:spacing w:after="160" w:line="259" w:lineRule="auto"/>
        <w:rPr>
          <w:rFonts w:ascii="Times" w:hAnsi="Times"/>
          <w:b/>
          <w:u w:val="single"/>
        </w:rPr>
      </w:pPr>
      <w:r>
        <w:rPr>
          <w:rFonts w:ascii="Times" w:hAnsi="Times"/>
          <w:b/>
          <w:u w:val="single"/>
        </w:rPr>
        <w:br w:type="page"/>
      </w:r>
    </w:p>
    <w:p w14:paraId="305B5CBA" w14:textId="411D9EDF" w:rsidR="00AE5C28" w:rsidRDefault="00CC1B1C" w:rsidP="00CC1B1C">
      <w:pPr>
        <w:contextualSpacing/>
        <w:rPr>
          <w:rFonts w:ascii="Times" w:hAnsi="Times"/>
          <w:b/>
          <w:u w:val="single"/>
        </w:rPr>
      </w:pPr>
      <w:r w:rsidRPr="00712C69">
        <w:rPr>
          <w:rFonts w:ascii="Times" w:hAnsi="Times"/>
          <w:b/>
          <w:u w:val="single"/>
        </w:rPr>
        <w:lastRenderedPageBreak/>
        <w:t>A</w:t>
      </w:r>
      <w:r>
        <w:rPr>
          <w:rFonts w:ascii="Times" w:hAnsi="Times"/>
          <w:b/>
          <w:u w:val="single"/>
        </w:rPr>
        <w:t>CKNOWLEDGEMENTS</w:t>
      </w:r>
    </w:p>
    <w:p w14:paraId="4B3205FE" w14:textId="3C011D8B" w:rsidR="00CC1B1C" w:rsidRPr="00F904C1" w:rsidRDefault="00CC1B1C" w:rsidP="00CC1B1C">
      <w:pPr>
        <w:contextualSpacing/>
        <w:rPr>
          <w:rFonts w:ascii="Times" w:hAnsi="Times"/>
          <w:u w:val="single"/>
        </w:rPr>
      </w:pPr>
      <w:r>
        <w:rPr>
          <w:rFonts w:ascii="Times" w:hAnsi="Times"/>
          <w:b/>
          <w:u w:val="single"/>
        </w:rPr>
        <w:br/>
      </w:r>
      <w:r>
        <w:rPr>
          <w:rFonts w:ascii="Times" w:hAnsi="Times"/>
          <w:u w:val="single"/>
        </w:rPr>
        <w:t>C</w:t>
      </w:r>
      <w:r w:rsidRPr="00F904C1">
        <w:rPr>
          <w:rFonts w:ascii="Times" w:hAnsi="Times"/>
          <w:u w:val="single"/>
        </w:rPr>
        <w:t>ontributors</w:t>
      </w:r>
      <w:r w:rsidRPr="00E54BE2">
        <w:rPr>
          <w:rFonts w:ascii="Times" w:hAnsi="Times"/>
        </w:rPr>
        <w:t>:</w:t>
      </w:r>
    </w:p>
    <w:p w14:paraId="591CC8C0" w14:textId="77777777" w:rsidR="00CC1B1C" w:rsidRPr="00912180" w:rsidRDefault="00CC1B1C" w:rsidP="00EA43C2">
      <w:pPr>
        <w:pStyle w:val="ListParagraph"/>
        <w:numPr>
          <w:ilvl w:val="0"/>
          <w:numId w:val="4"/>
        </w:numPr>
        <w:contextualSpacing/>
        <w:rPr>
          <w:rFonts w:ascii="Times" w:hAnsi="Times"/>
        </w:rPr>
      </w:pPr>
      <w:r w:rsidRPr="00F860C4">
        <w:rPr>
          <w:rFonts w:ascii="Times" w:hAnsi="Times"/>
          <w:i/>
        </w:rPr>
        <w:t>Avenir Health</w:t>
      </w:r>
      <w:r w:rsidRPr="00912180">
        <w:rPr>
          <w:rFonts w:ascii="Times" w:hAnsi="Times"/>
        </w:rPr>
        <w:t>: Carel Pretorius, Eline Korenromp, Elric Werst, Guy Mahiane, Matthew Hamilton, Rachel Sanders, Robert McKinnon</w:t>
      </w:r>
      <w:r>
        <w:rPr>
          <w:rFonts w:ascii="Times" w:hAnsi="Times"/>
        </w:rPr>
        <w:t>, John Stover;</w:t>
      </w:r>
    </w:p>
    <w:p w14:paraId="404E41AC" w14:textId="77777777" w:rsidR="00CC1B1C" w:rsidRPr="00912180" w:rsidRDefault="00CC1B1C" w:rsidP="00EA43C2">
      <w:pPr>
        <w:pStyle w:val="ListParagraph"/>
        <w:numPr>
          <w:ilvl w:val="0"/>
          <w:numId w:val="4"/>
        </w:numPr>
        <w:contextualSpacing/>
        <w:rPr>
          <w:rFonts w:ascii="Times" w:hAnsi="Times"/>
        </w:rPr>
      </w:pPr>
      <w:r w:rsidRPr="00F860C4">
        <w:rPr>
          <w:rFonts w:ascii="Times" w:hAnsi="Times"/>
          <w:i/>
        </w:rPr>
        <w:t>Swiss TPH</w:t>
      </w:r>
      <w:r w:rsidRPr="00912180">
        <w:rPr>
          <w:rFonts w:ascii="Times" w:hAnsi="Times"/>
        </w:rPr>
        <w:t>: Olivier Briët, Thomas Smith</w:t>
      </w:r>
      <w:r>
        <w:rPr>
          <w:rFonts w:ascii="Times" w:hAnsi="Times"/>
        </w:rPr>
        <w:t>;</w:t>
      </w:r>
    </w:p>
    <w:p w14:paraId="153A27BF" w14:textId="77777777" w:rsidR="00CC1B1C" w:rsidRPr="00D31DCE" w:rsidRDefault="00CC1B1C" w:rsidP="00EA43C2">
      <w:pPr>
        <w:pStyle w:val="ListParagraph"/>
        <w:numPr>
          <w:ilvl w:val="0"/>
          <w:numId w:val="4"/>
        </w:numPr>
        <w:contextualSpacing/>
        <w:rPr>
          <w:rFonts w:ascii="Times New Roman" w:hAnsi="Times New Roman" w:cs="Times New Roman"/>
        </w:rPr>
      </w:pPr>
      <w:r w:rsidRPr="00F860C4">
        <w:rPr>
          <w:rFonts w:ascii="Times" w:hAnsi="Times"/>
          <w:i/>
        </w:rPr>
        <w:t>Malaria Atlas Project</w:t>
      </w:r>
      <w:r w:rsidRPr="00912180">
        <w:rPr>
          <w:rFonts w:ascii="Times" w:hAnsi="Times"/>
        </w:rPr>
        <w:t xml:space="preserve">: Peter Gething, </w:t>
      </w:r>
      <w:r w:rsidRPr="00D31DCE">
        <w:rPr>
          <w:rFonts w:ascii="Times New Roman" w:hAnsi="Times New Roman" w:cs="Times New Roman"/>
        </w:rPr>
        <w:t>Ewan Cameron, Samir Bhatt, Daniel Weiss, Mike Thorn;</w:t>
      </w:r>
    </w:p>
    <w:p w14:paraId="73139011" w14:textId="0AECE9C2" w:rsidR="00CC1B1C" w:rsidRPr="00D31DCE" w:rsidRDefault="00D31DCE" w:rsidP="00EA43C2">
      <w:pPr>
        <w:pStyle w:val="ListParagraph"/>
        <w:numPr>
          <w:ilvl w:val="0"/>
          <w:numId w:val="4"/>
        </w:numPr>
        <w:contextualSpacing/>
        <w:rPr>
          <w:rFonts w:ascii="Times New Roman" w:hAnsi="Times New Roman" w:cs="Times New Roman"/>
        </w:rPr>
      </w:pPr>
      <w:r w:rsidRPr="00D31DCE">
        <w:rPr>
          <w:rFonts w:ascii="Times New Roman" w:hAnsi="Times New Roman" w:cs="Times New Roman"/>
          <w:i/>
        </w:rPr>
        <w:t xml:space="preserve">WHO </w:t>
      </w:r>
      <w:r w:rsidR="00CC1B1C" w:rsidRPr="00D31DCE">
        <w:rPr>
          <w:rFonts w:ascii="Times New Roman" w:hAnsi="Times New Roman" w:cs="Times New Roman"/>
          <w:i/>
        </w:rPr>
        <w:t>G</w:t>
      </w:r>
      <w:r w:rsidRPr="00D31DCE">
        <w:rPr>
          <w:rFonts w:ascii="Times New Roman" w:hAnsi="Times New Roman" w:cs="Times New Roman"/>
          <w:i/>
        </w:rPr>
        <w:t xml:space="preserve">lobal </w:t>
      </w:r>
      <w:r w:rsidR="00CC1B1C" w:rsidRPr="00D31DCE">
        <w:rPr>
          <w:rFonts w:ascii="Times New Roman" w:hAnsi="Times New Roman" w:cs="Times New Roman"/>
          <w:i/>
        </w:rPr>
        <w:t>M</w:t>
      </w:r>
      <w:r w:rsidRPr="00D31DCE">
        <w:rPr>
          <w:rFonts w:ascii="Times New Roman" w:hAnsi="Times New Roman" w:cs="Times New Roman"/>
          <w:i/>
        </w:rPr>
        <w:t xml:space="preserve">alaria </w:t>
      </w:r>
      <w:r w:rsidR="00CC1B1C" w:rsidRPr="00D31DCE">
        <w:rPr>
          <w:rFonts w:ascii="Times New Roman" w:hAnsi="Times New Roman" w:cs="Times New Roman"/>
          <w:i/>
        </w:rPr>
        <w:t>P</w:t>
      </w:r>
      <w:r w:rsidRPr="00D31DCE">
        <w:rPr>
          <w:rFonts w:ascii="Times New Roman" w:hAnsi="Times New Roman" w:cs="Times New Roman"/>
          <w:i/>
        </w:rPr>
        <w:t>rogramme</w:t>
      </w:r>
      <w:r w:rsidR="00CC1B1C" w:rsidRPr="00D31DCE">
        <w:rPr>
          <w:rFonts w:ascii="Times New Roman" w:hAnsi="Times New Roman" w:cs="Times New Roman"/>
        </w:rPr>
        <w:t>: Richard Cibulskis, Edith Patouillard;</w:t>
      </w:r>
    </w:p>
    <w:p w14:paraId="508AD988" w14:textId="76981CE2" w:rsidR="00CC1B1C" w:rsidRPr="00D31DCE" w:rsidRDefault="00CC1B1C" w:rsidP="00EA43C2">
      <w:pPr>
        <w:pStyle w:val="ListParagraph"/>
        <w:numPr>
          <w:ilvl w:val="0"/>
          <w:numId w:val="4"/>
        </w:numPr>
        <w:contextualSpacing/>
        <w:rPr>
          <w:rFonts w:ascii="Times New Roman" w:hAnsi="Times New Roman" w:cs="Times New Roman"/>
        </w:rPr>
      </w:pPr>
      <w:r w:rsidRPr="00D31DCE">
        <w:rPr>
          <w:rFonts w:ascii="Times New Roman" w:hAnsi="Times New Roman" w:cs="Times New Roman"/>
          <w:i/>
        </w:rPr>
        <w:t>WHO</w:t>
      </w:r>
      <w:r w:rsidR="00D31DCE" w:rsidRPr="00D31DCE">
        <w:rPr>
          <w:rFonts w:ascii="Times New Roman" w:hAnsi="Times New Roman" w:cs="Times New Roman"/>
        </w:rPr>
        <w:t xml:space="preserve"> </w:t>
      </w:r>
      <w:r w:rsidR="00D31DCE" w:rsidRPr="00D31DCE">
        <w:rPr>
          <w:rFonts w:ascii="Times New Roman" w:hAnsi="Times New Roman" w:cs="Times New Roman"/>
          <w:i/>
        </w:rPr>
        <w:t xml:space="preserve">Health Systems Governance and Financing </w:t>
      </w:r>
      <w:r w:rsidR="00D31DCE" w:rsidRPr="00D31DCE">
        <w:rPr>
          <w:rFonts w:ascii="Times New Roman" w:hAnsi="Times New Roman" w:cs="Times New Roman"/>
        </w:rPr>
        <w:t>department</w:t>
      </w:r>
      <w:r w:rsidRPr="00D31DCE">
        <w:rPr>
          <w:rFonts w:ascii="Times New Roman" w:hAnsi="Times New Roman" w:cs="Times New Roman"/>
        </w:rPr>
        <w:t>: Jeremy Lauer;</w:t>
      </w:r>
    </w:p>
    <w:p w14:paraId="79C80BE5" w14:textId="77777777" w:rsidR="00CC1B1C" w:rsidRPr="00D31DCE" w:rsidRDefault="00CC1B1C" w:rsidP="00EA43C2">
      <w:pPr>
        <w:pStyle w:val="ListParagraph"/>
        <w:numPr>
          <w:ilvl w:val="0"/>
          <w:numId w:val="4"/>
        </w:numPr>
        <w:contextualSpacing/>
        <w:rPr>
          <w:rFonts w:ascii="Times New Roman" w:hAnsi="Times New Roman" w:cs="Times New Roman"/>
        </w:rPr>
      </w:pPr>
      <w:r w:rsidRPr="00D31DCE">
        <w:rPr>
          <w:rFonts w:ascii="Times New Roman" w:hAnsi="Times New Roman" w:cs="Times New Roman"/>
          <w:i/>
        </w:rPr>
        <w:t>Global Fund</w:t>
      </w:r>
      <w:r w:rsidRPr="00D31DCE">
        <w:rPr>
          <w:rFonts w:ascii="Times New Roman" w:hAnsi="Times New Roman" w:cs="Times New Roman"/>
        </w:rPr>
        <w:t>: Shufang Zhang; Deepti Mishra.</w:t>
      </w:r>
    </w:p>
    <w:p w14:paraId="2A259264" w14:textId="77777777" w:rsidR="00CC1B1C" w:rsidRPr="00D31DCE" w:rsidRDefault="00CC1B1C" w:rsidP="00CC1B1C">
      <w:pPr>
        <w:contextualSpacing/>
        <w:rPr>
          <w:rFonts w:ascii="Times New Roman" w:hAnsi="Times New Roman"/>
        </w:rPr>
      </w:pPr>
    </w:p>
    <w:p w14:paraId="05F4D3AF" w14:textId="77777777" w:rsidR="00CC1B1C" w:rsidRPr="00D31DCE" w:rsidRDefault="00CC1B1C" w:rsidP="00CC1B1C">
      <w:pPr>
        <w:contextualSpacing/>
        <w:rPr>
          <w:rFonts w:ascii="Times New Roman" w:hAnsi="Times New Roman"/>
          <w:u w:val="single"/>
        </w:rPr>
      </w:pPr>
      <w:r w:rsidRPr="00D31DCE">
        <w:rPr>
          <w:rFonts w:ascii="Times New Roman" w:hAnsi="Times New Roman"/>
          <w:u w:val="single"/>
        </w:rPr>
        <w:t>Funding:</w:t>
      </w:r>
    </w:p>
    <w:p w14:paraId="1C699913" w14:textId="16D4987C" w:rsidR="00CC1B1C" w:rsidRPr="007C3066" w:rsidRDefault="00CC1B1C" w:rsidP="00CC1B1C">
      <w:pPr>
        <w:contextualSpacing/>
        <w:rPr>
          <w:rFonts w:ascii="Times" w:hAnsi="Times"/>
        </w:rPr>
      </w:pPr>
      <w:r w:rsidRPr="007C3066">
        <w:rPr>
          <w:rFonts w:ascii="Times" w:hAnsi="Times"/>
        </w:rPr>
        <w:t xml:space="preserve">The development and piloting of Spectrum-Malaria was funded by the Global Fund to fight AIDS, Tuberculosis and Malaria, with support from </w:t>
      </w:r>
      <w:r w:rsidR="00D31DCE">
        <w:rPr>
          <w:rFonts w:ascii="Times" w:hAnsi="Times"/>
        </w:rPr>
        <w:t xml:space="preserve">the </w:t>
      </w:r>
      <w:r w:rsidRPr="007C3066">
        <w:rPr>
          <w:rFonts w:ascii="Times" w:hAnsi="Times"/>
        </w:rPr>
        <w:t>WHO</w:t>
      </w:r>
      <w:r w:rsidR="00D31DCE">
        <w:rPr>
          <w:rFonts w:ascii="Times" w:hAnsi="Times"/>
        </w:rPr>
        <w:t xml:space="preserve"> </w:t>
      </w:r>
      <w:r w:rsidR="00D31DCE" w:rsidRPr="00D31DCE">
        <w:rPr>
          <w:rFonts w:ascii="Times New Roman" w:hAnsi="Times New Roman"/>
        </w:rPr>
        <w:t>Health Systems Governance and Financing</w:t>
      </w:r>
      <w:r w:rsidR="00D31DCE" w:rsidRPr="00D31DCE">
        <w:rPr>
          <w:rFonts w:ascii="Times New Roman" w:hAnsi="Times New Roman"/>
          <w:i/>
        </w:rPr>
        <w:t xml:space="preserve"> </w:t>
      </w:r>
      <w:r w:rsidR="00D31DCE" w:rsidRPr="00D31DCE">
        <w:rPr>
          <w:rFonts w:ascii="Times New Roman" w:hAnsi="Times New Roman"/>
        </w:rPr>
        <w:t>department</w:t>
      </w:r>
      <w:r w:rsidR="00D31DCE" w:rsidRPr="007C3066">
        <w:rPr>
          <w:rFonts w:ascii="Times" w:hAnsi="Times"/>
        </w:rPr>
        <w:t xml:space="preserve"> </w:t>
      </w:r>
      <w:r w:rsidRPr="007C3066">
        <w:rPr>
          <w:rFonts w:ascii="Times" w:hAnsi="Times"/>
        </w:rPr>
        <w:t xml:space="preserve">for Swiss TPH to provide dynamic OpenMalaria simulations informing the Spectrum statistical impact modelling. </w:t>
      </w:r>
    </w:p>
    <w:p w14:paraId="06AB8F28" w14:textId="77777777" w:rsidR="00CC1B1C" w:rsidRDefault="00CC1B1C" w:rsidP="00CC1B1C">
      <w:pPr>
        <w:contextualSpacing/>
        <w:rPr>
          <w:rFonts w:ascii="Times" w:hAnsi="Times"/>
          <w:b/>
          <w:u w:val="single"/>
        </w:rPr>
      </w:pPr>
    </w:p>
    <w:p w14:paraId="14F8C2AE" w14:textId="69D44788" w:rsidR="00AE5C28" w:rsidRDefault="00AE5C28">
      <w:pPr>
        <w:spacing w:after="160" w:line="259" w:lineRule="auto"/>
        <w:rPr>
          <w:rFonts w:ascii="Times New Roman" w:hAnsi="Times New Roman"/>
          <w:b/>
          <w:color w:val="222222"/>
          <w:u w:val="single"/>
        </w:rPr>
      </w:pPr>
    </w:p>
    <w:p w14:paraId="11D72C66" w14:textId="4EAB195C" w:rsidR="00AE5C28" w:rsidRDefault="00CC1B1C" w:rsidP="00CC1B1C">
      <w:pPr>
        <w:contextualSpacing/>
        <w:rPr>
          <w:rFonts w:ascii="Times New Roman" w:hAnsi="Times New Roman"/>
          <w:b/>
          <w:color w:val="222222"/>
          <w:u w:val="single"/>
        </w:rPr>
      </w:pPr>
      <w:r w:rsidRPr="00AE2163">
        <w:rPr>
          <w:rFonts w:ascii="Times New Roman" w:hAnsi="Times New Roman"/>
          <w:b/>
          <w:color w:val="222222"/>
          <w:u w:val="single"/>
        </w:rPr>
        <w:t xml:space="preserve">BACKGROUND </w:t>
      </w:r>
      <w:proofErr w:type="gramStart"/>
      <w:r w:rsidRPr="00AE2163">
        <w:rPr>
          <w:rFonts w:ascii="Times New Roman" w:hAnsi="Times New Roman"/>
          <w:b/>
          <w:color w:val="222222"/>
          <w:u w:val="single"/>
        </w:rPr>
        <w:t>INFORMATION :</w:t>
      </w:r>
      <w:proofErr w:type="gramEnd"/>
    </w:p>
    <w:p w14:paraId="2A281AC2" w14:textId="06CF02CD" w:rsidR="00CC1B1C" w:rsidRDefault="00CC1B1C" w:rsidP="00CC1B1C">
      <w:pPr>
        <w:contextualSpacing/>
        <w:rPr>
          <w:rFonts w:ascii="Times" w:hAnsi="Times"/>
          <w:b/>
          <w:u w:val="single"/>
        </w:rPr>
      </w:pPr>
      <w:r w:rsidRPr="00AE2163">
        <w:rPr>
          <w:rFonts w:ascii="Times New Roman" w:hAnsi="Times New Roman"/>
          <w:b/>
          <w:color w:val="222222"/>
          <w:u w:val="single"/>
        </w:rPr>
        <w:br/>
      </w:r>
      <w:hyperlink r:id="rId11" w:history="1">
        <w:r w:rsidRPr="00AE2163">
          <w:rPr>
            <w:rStyle w:val="Hyperlink"/>
            <w:rFonts w:ascii="Times New Roman" w:hAnsi="Times New Roman"/>
          </w:rPr>
          <w:t>http://www.avenirhealth.org/software-spectrum.php</w:t>
        </w:r>
      </w:hyperlink>
      <w:r w:rsidRPr="00AE2163">
        <w:rPr>
          <w:rFonts w:ascii="Times New Roman" w:hAnsi="Times New Roman"/>
          <w:color w:val="222222"/>
        </w:rPr>
        <w:t xml:space="preserve"> </w:t>
      </w:r>
      <w:r w:rsidRPr="00AE2163">
        <w:rPr>
          <w:rFonts w:ascii="Times New Roman" w:hAnsi="Times New Roman"/>
          <w:color w:val="222222"/>
        </w:rPr>
        <w:br/>
      </w:r>
      <w:hyperlink r:id="rId12" w:history="1">
        <w:r w:rsidRPr="00AE2163">
          <w:rPr>
            <w:rStyle w:val="Hyperlink"/>
            <w:rFonts w:ascii="Times New Roman" w:hAnsi="Times New Roman"/>
          </w:rPr>
          <w:t>https://github.com/SwissTPH/openmalaria</w:t>
        </w:r>
      </w:hyperlink>
      <w:r w:rsidRPr="00AE2163">
        <w:rPr>
          <w:rFonts w:ascii="Times New Roman" w:hAnsi="Times New Roman"/>
          <w:color w:val="222222"/>
        </w:rPr>
        <w:t xml:space="preserve"> </w:t>
      </w:r>
      <w:r w:rsidRPr="00AE2163">
        <w:rPr>
          <w:rFonts w:ascii="Times New Roman" w:hAnsi="Times New Roman"/>
          <w:color w:val="222222"/>
        </w:rPr>
        <w:br/>
      </w:r>
      <w:hyperlink r:id="rId13" w:history="1">
        <w:r w:rsidRPr="00AE2163">
          <w:rPr>
            <w:rStyle w:val="Hyperlink"/>
            <w:rFonts w:ascii="Times New Roman" w:hAnsi="Times New Roman"/>
          </w:rPr>
          <w:t>http://www.who.int/choice/onehealthtool/en/</w:t>
        </w:r>
      </w:hyperlink>
      <w:r w:rsidRPr="00AE2163">
        <w:rPr>
          <w:rFonts w:ascii="Times New Roman" w:hAnsi="Times New Roman"/>
          <w:color w:val="222222"/>
        </w:rPr>
        <w:t xml:space="preserve"> </w:t>
      </w:r>
      <w:r w:rsidRPr="00AE2163">
        <w:rPr>
          <w:rFonts w:ascii="Times New Roman" w:hAnsi="Times New Roman"/>
          <w:color w:val="222222"/>
        </w:rPr>
        <w:br/>
      </w:r>
      <w:hyperlink r:id="rId14" w:history="1">
        <w:r w:rsidRPr="00AE2163">
          <w:rPr>
            <w:rStyle w:val="Hyperlink"/>
            <w:rFonts w:ascii="Times New Roman" w:hAnsi="Times New Roman"/>
          </w:rPr>
          <w:t>http://www.map.ox.ac.uk/</w:t>
        </w:r>
      </w:hyperlink>
      <w:r w:rsidRPr="00AE2163">
        <w:rPr>
          <w:rFonts w:ascii="Times New Roman" w:hAnsi="Times New Roman"/>
          <w:color w:val="222222"/>
        </w:rPr>
        <w:t xml:space="preserve"> </w:t>
      </w:r>
      <w:r w:rsidRPr="00AE2163">
        <w:rPr>
          <w:rFonts w:ascii="Times New Roman" w:hAnsi="Times New Roman"/>
          <w:color w:val="222222"/>
        </w:rPr>
        <w:br/>
      </w:r>
    </w:p>
    <w:p w14:paraId="2651420A" w14:textId="77777777" w:rsidR="00AE5C28" w:rsidRDefault="00AE5C28" w:rsidP="00CC1B1C">
      <w:pPr>
        <w:contextualSpacing/>
        <w:rPr>
          <w:rFonts w:ascii="Times" w:hAnsi="Times"/>
          <w:b/>
          <w:u w:val="single"/>
        </w:rPr>
      </w:pPr>
    </w:p>
    <w:p w14:paraId="4F7397A5" w14:textId="6C13A982" w:rsidR="00073A1C" w:rsidRPr="00920036" w:rsidRDefault="00073A1C" w:rsidP="00CC1B1C">
      <w:pPr>
        <w:contextualSpacing/>
        <w:rPr>
          <w:rFonts w:ascii="Times" w:hAnsi="Times"/>
          <w:b/>
          <w:u w:val="single"/>
          <w:lang w:val="fr-FR"/>
        </w:rPr>
      </w:pPr>
      <w:r w:rsidRPr="00920036">
        <w:rPr>
          <w:rFonts w:ascii="Times" w:hAnsi="Times"/>
          <w:b/>
          <w:u w:val="single"/>
          <w:lang w:val="fr-FR"/>
        </w:rPr>
        <w:t xml:space="preserve">Contact </w:t>
      </w:r>
      <w:proofErr w:type="spellStart"/>
      <w:r w:rsidRPr="00920036">
        <w:rPr>
          <w:rFonts w:ascii="Times" w:hAnsi="Times"/>
          <w:b/>
          <w:u w:val="single"/>
          <w:lang w:val="fr-FR"/>
        </w:rPr>
        <w:t>person</w:t>
      </w:r>
      <w:proofErr w:type="spellEnd"/>
      <w:r w:rsidRPr="00920036">
        <w:rPr>
          <w:rFonts w:ascii="Times" w:hAnsi="Times"/>
          <w:b/>
          <w:u w:val="single"/>
          <w:lang w:val="fr-FR"/>
        </w:rPr>
        <w:t xml:space="preserve">: </w:t>
      </w:r>
    </w:p>
    <w:p w14:paraId="41C83C86" w14:textId="5E02AC00" w:rsidR="00073A1C" w:rsidRPr="00920036" w:rsidRDefault="00073A1C" w:rsidP="00073A1C">
      <w:pPr>
        <w:rPr>
          <w:rFonts w:ascii="Times New Roman" w:hAnsi="Times New Roman"/>
          <w:color w:val="222222"/>
          <w:lang w:val="fr-FR"/>
        </w:rPr>
      </w:pPr>
      <w:r w:rsidRPr="00CC1B1C">
        <w:rPr>
          <w:rFonts w:ascii="Times New Roman" w:hAnsi="Times New Roman"/>
          <w:color w:val="222222"/>
          <w:lang w:val="fr-FR"/>
        </w:rPr>
        <w:t>Dr. Eline KORENROMP</w:t>
      </w:r>
      <w:r>
        <w:rPr>
          <w:rFonts w:ascii="Times New Roman" w:hAnsi="Times New Roman"/>
          <w:color w:val="222222"/>
          <w:lang w:val="fr-FR"/>
        </w:rPr>
        <w:t xml:space="preserve">, </w:t>
      </w:r>
      <w:r w:rsidRPr="00920036">
        <w:rPr>
          <w:rFonts w:ascii="Times New Roman" w:hAnsi="Times New Roman"/>
          <w:color w:val="222222"/>
          <w:lang w:val="fr-FR"/>
        </w:rPr>
        <w:t>Avenir</w:t>
      </w:r>
      <w:r w:rsidR="00920036">
        <w:rPr>
          <w:rFonts w:ascii="Times New Roman" w:hAnsi="Times New Roman"/>
          <w:color w:val="222222"/>
          <w:lang w:val="fr-FR"/>
        </w:rPr>
        <w:t xml:space="preserve"> </w:t>
      </w:r>
      <w:r w:rsidRPr="00920036">
        <w:rPr>
          <w:rFonts w:ascii="Times New Roman" w:hAnsi="Times New Roman"/>
          <w:color w:val="222222"/>
          <w:lang w:val="fr-FR"/>
        </w:rPr>
        <w:t xml:space="preserve">Health, </w:t>
      </w:r>
    </w:p>
    <w:p w14:paraId="39C6A996" w14:textId="77777777" w:rsidR="00073A1C" w:rsidRPr="00CC1B1C" w:rsidRDefault="00073A1C" w:rsidP="00073A1C">
      <w:pPr>
        <w:rPr>
          <w:rFonts w:ascii="Times New Roman" w:hAnsi="Times New Roman"/>
          <w:color w:val="222222"/>
          <w:lang w:val="fr-FR"/>
        </w:rPr>
      </w:pPr>
      <w:r w:rsidRPr="00CC1B1C">
        <w:rPr>
          <w:rFonts w:ascii="Times New Roman" w:hAnsi="Times New Roman"/>
          <w:color w:val="222222"/>
          <w:lang w:val="fr-FR"/>
        </w:rPr>
        <w:t xml:space="preserve">E-mail: </w:t>
      </w:r>
      <w:hyperlink r:id="rId15" w:history="1">
        <w:r w:rsidRPr="00CC1B1C">
          <w:rPr>
            <w:rStyle w:val="Hyperlink"/>
            <w:rFonts w:ascii="Times New Roman" w:hAnsi="Times New Roman"/>
            <w:lang w:val="fr-FR"/>
          </w:rPr>
          <w:t>ekorenromp@AvenirHealth.org</w:t>
        </w:r>
      </w:hyperlink>
      <w:r w:rsidRPr="00CC1B1C">
        <w:rPr>
          <w:rFonts w:ascii="Times New Roman" w:hAnsi="Times New Roman"/>
          <w:color w:val="222222"/>
          <w:lang w:val="fr-FR"/>
        </w:rPr>
        <w:t xml:space="preserve"> </w:t>
      </w:r>
    </w:p>
    <w:p w14:paraId="170E4F59" w14:textId="77777777" w:rsidR="00C47C54" w:rsidRPr="00920036" w:rsidRDefault="00C47C54">
      <w:pPr>
        <w:spacing w:after="160" w:line="259" w:lineRule="auto"/>
        <w:rPr>
          <w:rFonts w:ascii="Times" w:hAnsi="Times"/>
          <w:b/>
          <w:u w:val="single"/>
          <w:lang w:val="fr-FR"/>
        </w:rPr>
      </w:pPr>
      <w:r w:rsidRPr="00920036">
        <w:rPr>
          <w:rFonts w:ascii="Times" w:hAnsi="Times"/>
          <w:b/>
          <w:u w:val="single"/>
          <w:lang w:val="fr-FR"/>
        </w:rPr>
        <w:br w:type="page"/>
      </w:r>
    </w:p>
    <w:p w14:paraId="42076254" w14:textId="278D6906" w:rsidR="00157E10" w:rsidRPr="00CC1B1C" w:rsidRDefault="00157E10" w:rsidP="00157E10">
      <w:pPr>
        <w:contextualSpacing/>
        <w:rPr>
          <w:rFonts w:ascii="Times New Roman" w:hAnsi="Times New Roman"/>
          <w:i/>
          <w:color w:val="222222"/>
          <w:u w:val="single"/>
          <w:lang w:val="fr-FR"/>
        </w:rPr>
      </w:pPr>
      <w:r w:rsidRPr="00CC1B1C">
        <w:rPr>
          <w:rFonts w:ascii="Times New Roman" w:hAnsi="Times New Roman"/>
          <w:b/>
          <w:color w:val="222222"/>
          <w:u w:val="single"/>
          <w:lang w:val="fr-FR"/>
        </w:rPr>
        <w:lastRenderedPageBreak/>
        <w:t>D</w:t>
      </w:r>
      <w:r w:rsidR="00CC1B1C">
        <w:rPr>
          <w:rFonts w:ascii="Times New Roman" w:hAnsi="Times New Roman"/>
          <w:b/>
          <w:color w:val="222222"/>
          <w:u w:val="single"/>
          <w:lang w:val="fr-FR"/>
        </w:rPr>
        <w:t>ESCRIPTION SOMMAIRE D</w:t>
      </w:r>
      <w:r w:rsidR="00440201">
        <w:rPr>
          <w:rFonts w:ascii="Times New Roman" w:hAnsi="Times New Roman"/>
          <w:b/>
          <w:color w:val="222222"/>
          <w:u w:val="single"/>
          <w:lang w:val="fr-FR"/>
        </w:rPr>
        <w:t>E</w:t>
      </w:r>
      <w:r w:rsidRPr="00CC1B1C">
        <w:rPr>
          <w:rFonts w:ascii="Times New Roman" w:hAnsi="Times New Roman"/>
          <w:b/>
          <w:color w:val="222222"/>
          <w:u w:val="single"/>
          <w:lang w:val="fr-FR"/>
        </w:rPr>
        <w:t xml:space="preserve"> S</w:t>
      </w:r>
      <w:r w:rsidR="00CC1B1C">
        <w:rPr>
          <w:rFonts w:ascii="Times New Roman" w:hAnsi="Times New Roman"/>
          <w:b/>
          <w:color w:val="222222"/>
          <w:u w:val="single"/>
          <w:lang w:val="fr-FR"/>
        </w:rPr>
        <w:t>PECTRUM-PALUDISME (Français)</w:t>
      </w:r>
      <w:r w:rsidRPr="00CC1B1C">
        <w:rPr>
          <w:rFonts w:ascii="Times New Roman" w:hAnsi="Times New Roman"/>
          <w:b/>
          <w:color w:val="222222"/>
          <w:u w:val="single"/>
          <w:lang w:val="fr-FR"/>
        </w:rPr>
        <w:br/>
      </w:r>
    </w:p>
    <w:p w14:paraId="30541A51" w14:textId="0886E115" w:rsidR="00157E10" w:rsidRPr="00CC1B1C" w:rsidRDefault="00157E10" w:rsidP="00157E10">
      <w:pPr>
        <w:contextualSpacing/>
        <w:rPr>
          <w:rFonts w:ascii="Times New Roman" w:hAnsi="Times New Roman"/>
          <w:color w:val="222222"/>
          <w:lang w:val="fr-FR"/>
        </w:rPr>
      </w:pPr>
      <w:r w:rsidRPr="00CC1B1C">
        <w:rPr>
          <w:rFonts w:ascii="Times New Roman" w:hAnsi="Times New Roman"/>
          <w:i/>
          <w:color w:val="222222"/>
          <w:lang w:val="fr-FR"/>
        </w:rPr>
        <w:t>Spectrum-Malaria</w:t>
      </w:r>
      <w:r w:rsidRPr="00CC1B1C">
        <w:rPr>
          <w:rFonts w:ascii="Times New Roman" w:hAnsi="Times New Roman"/>
          <w:color w:val="222222"/>
          <w:lang w:val="fr-FR"/>
        </w:rPr>
        <w:t xml:space="preserve"> est un modèle pour l’étude des besoins en ressources et l'impact des programmes d'intervention contre le paludisme sur la santé. Il est  destiné à éclairer la</w:t>
      </w:r>
      <w:r w:rsidR="00451BA2">
        <w:rPr>
          <w:rFonts w:ascii="Times New Roman" w:hAnsi="Times New Roman"/>
          <w:color w:val="222222"/>
          <w:lang w:val="fr-FR"/>
        </w:rPr>
        <w:t xml:space="preserve"> planification stratégique des p</w:t>
      </w:r>
      <w:r w:rsidRPr="00CC1B1C">
        <w:rPr>
          <w:rFonts w:ascii="Times New Roman" w:hAnsi="Times New Roman"/>
          <w:color w:val="222222"/>
          <w:lang w:val="fr-FR"/>
        </w:rPr>
        <w:t xml:space="preserve">rogrammes de lutte contre le paludisme et les ministères de la santé des pays d'Afrique sub-saharienne. </w:t>
      </w:r>
    </w:p>
    <w:p w14:paraId="25825B30" w14:textId="77777777" w:rsidR="00157E10" w:rsidRPr="00CC1B1C" w:rsidRDefault="00157E10" w:rsidP="00157E10">
      <w:pPr>
        <w:contextualSpacing/>
        <w:rPr>
          <w:rFonts w:ascii="Times New Roman" w:hAnsi="Times New Roman"/>
          <w:color w:val="222222"/>
          <w:lang w:val="fr-FR"/>
        </w:rPr>
      </w:pPr>
    </w:p>
    <w:p w14:paraId="14F0F80A" w14:textId="4BC683E5" w:rsidR="00157E10" w:rsidRPr="00CC1B1C" w:rsidRDefault="00157E10" w:rsidP="00157E10">
      <w:pPr>
        <w:contextualSpacing/>
        <w:rPr>
          <w:rFonts w:ascii="Times New Roman" w:hAnsi="Times New Roman"/>
          <w:color w:val="222222"/>
          <w:lang w:val="fr-FR"/>
        </w:rPr>
      </w:pPr>
      <w:r w:rsidRPr="00CC1B1C">
        <w:rPr>
          <w:rFonts w:ascii="Times New Roman" w:hAnsi="Times New Roman"/>
          <w:color w:val="222222"/>
          <w:lang w:val="fr-FR"/>
        </w:rPr>
        <w:t>Ce modèle est développé par Avenir Health, en collaboration avec l'Institut Tropical et de Santé Publique Suisse (</w:t>
      </w:r>
      <w:proofErr w:type="spellStart"/>
      <w:r w:rsidRPr="00CC1B1C">
        <w:rPr>
          <w:rFonts w:ascii="Times New Roman" w:hAnsi="Times New Roman"/>
          <w:color w:val="222222"/>
          <w:lang w:val="fr-FR"/>
        </w:rPr>
        <w:t>Swiss</w:t>
      </w:r>
      <w:proofErr w:type="spellEnd"/>
      <w:r w:rsidRPr="00CC1B1C">
        <w:rPr>
          <w:rFonts w:ascii="Times New Roman" w:hAnsi="Times New Roman"/>
          <w:color w:val="222222"/>
          <w:lang w:val="fr-FR"/>
        </w:rPr>
        <w:t xml:space="preserve"> TPH), Malaria Atlas P</w:t>
      </w:r>
      <w:r w:rsidR="00451BA2">
        <w:rPr>
          <w:rFonts w:ascii="Times New Roman" w:hAnsi="Times New Roman"/>
          <w:color w:val="222222"/>
          <w:lang w:val="fr-FR"/>
        </w:rPr>
        <w:t>roject (MAP), et l’OMS (le Programme m</w:t>
      </w:r>
      <w:r w:rsidRPr="00CC1B1C">
        <w:rPr>
          <w:rFonts w:ascii="Times New Roman" w:hAnsi="Times New Roman"/>
          <w:color w:val="222222"/>
          <w:lang w:val="fr-FR"/>
        </w:rPr>
        <w:t xml:space="preserve">ondial de lutte </w:t>
      </w:r>
      <w:proofErr w:type="spellStart"/>
      <w:r w:rsidRPr="00CC1B1C">
        <w:rPr>
          <w:rFonts w:ascii="Times New Roman" w:hAnsi="Times New Roman"/>
          <w:color w:val="222222"/>
          <w:lang w:val="fr-FR"/>
        </w:rPr>
        <w:t>anti</w:t>
      </w:r>
      <w:r w:rsidR="00073A1C">
        <w:rPr>
          <w:rFonts w:ascii="Times New Roman" w:hAnsi="Times New Roman"/>
          <w:color w:val="222222"/>
          <w:lang w:val="fr-FR"/>
        </w:rPr>
        <w:t>-</w:t>
      </w:r>
      <w:r w:rsidRPr="00CC1B1C">
        <w:rPr>
          <w:rFonts w:ascii="Times New Roman" w:hAnsi="Times New Roman"/>
          <w:color w:val="222222"/>
          <w:lang w:val="fr-FR"/>
        </w:rPr>
        <w:t>Paludique</w:t>
      </w:r>
      <w:proofErr w:type="spellEnd"/>
      <w:r w:rsidR="00D31DCE">
        <w:rPr>
          <w:rFonts w:ascii="Times New Roman" w:hAnsi="Times New Roman"/>
          <w:color w:val="222222"/>
          <w:lang w:val="fr-FR"/>
        </w:rPr>
        <w:t>, et département du Financement de</w:t>
      </w:r>
      <w:r w:rsidR="00D31DCE" w:rsidRPr="00CC1B1C">
        <w:rPr>
          <w:rFonts w:ascii="Times New Roman" w:hAnsi="Times New Roman"/>
          <w:color w:val="222222"/>
          <w:lang w:val="fr-FR"/>
        </w:rPr>
        <w:t>s Systèmes de la Santé, et</w:t>
      </w:r>
      <w:r w:rsidRPr="00CC1B1C">
        <w:rPr>
          <w:rFonts w:ascii="Times New Roman" w:hAnsi="Times New Roman"/>
          <w:color w:val="222222"/>
          <w:lang w:val="fr-FR"/>
        </w:rPr>
        <w:t xml:space="preserve">). </w:t>
      </w:r>
      <w:r w:rsidRPr="00CC1B1C">
        <w:rPr>
          <w:rFonts w:ascii="Times New Roman" w:hAnsi="Times New Roman"/>
          <w:i/>
          <w:color w:val="222222"/>
          <w:lang w:val="fr-FR"/>
        </w:rPr>
        <w:t>Spectrum-Malaria</w:t>
      </w:r>
      <w:r w:rsidRPr="00CC1B1C">
        <w:rPr>
          <w:rFonts w:ascii="Times New Roman" w:hAnsi="Times New Roman"/>
          <w:color w:val="222222"/>
          <w:lang w:val="fr-FR"/>
        </w:rPr>
        <w:t xml:space="preserve"> est mis en œuvre dans le cadre d’une série de modèles de Spectrum, et sera disponible gratuitement en ligne.</w:t>
      </w:r>
    </w:p>
    <w:p w14:paraId="7B684290" w14:textId="77777777" w:rsidR="00157E10" w:rsidRPr="00CC1B1C" w:rsidRDefault="00157E10" w:rsidP="00157E10">
      <w:pPr>
        <w:contextualSpacing/>
        <w:rPr>
          <w:rFonts w:ascii="Times New Roman" w:hAnsi="Times New Roman"/>
          <w:color w:val="222222"/>
          <w:lang w:val="fr-FR"/>
        </w:rPr>
      </w:pPr>
    </w:p>
    <w:p w14:paraId="69CE9196" w14:textId="0B9A92CD" w:rsidR="00157E10" w:rsidRPr="00CC1B1C" w:rsidRDefault="00157E10" w:rsidP="00157E10">
      <w:pPr>
        <w:contextualSpacing/>
        <w:rPr>
          <w:rFonts w:ascii="Times New Roman" w:hAnsi="Times New Roman"/>
          <w:color w:val="222222"/>
          <w:lang w:val="fr-FR"/>
        </w:rPr>
      </w:pPr>
      <w:r w:rsidRPr="00CC1B1C">
        <w:rPr>
          <w:rFonts w:ascii="Times New Roman" w:hAnsi="Times New Roman"/>
          <w:color w:val="222222"/>
          <w:lang w:val="fr-FR"/>
        </w:rPr>
        <w:t xml:space="preserve">Les impacts de l’intensification des interventions sur le fardeau du paludisme sont projetés à l'aide des fonctions statistiques qui décrivent l'efficacité selon les niveaux de couverture des interventions. Le modèle prend en compte l’endémicité, la saisonnalité et d’autres caractéristiques épidémiologiques et de santé. L’apprentissage statistique des fonctions d’efficacité s’est fait sur des simulations d’épidémies obtenues par le modèle dynamique de transmission du paludisme, OpenMalaria, développé et validé par </w:t>
      </w:r>
      <w:proofErr w:type="spellStart"/>
      <w:r w:rsidRPr="00CC1B1C">
        <w:rPr>
          <w:rFonts w:ascii="Times New Roman" w:hAnsi="Times New Roman"/>
          <w:color w:val="222222"/>
          <w:lang w:val="fr-FR"/>
        </w:rPr>
        <w:t>Swiss</w:t>
      </w:r>
      <w:proofErr w:type="spellEnd"/>
      <w:r w:rsidRPr="00CC1B1C">
        <w:rPr>
          <w:rFonts w:ascii="Times New Roman" w:hAnsi="Times New Roman"/>
          <w:color w:val="222222"/>
          <w:lang w:val="fr-FR"/>
        </w:rPr>
        <w:t xml:space="preserve"> TPH. </w:t>
      </w:r>
    </w:p>
    <w:p w14:paraId="34B40A53" w14:textId="77777777" w:rsidR="00157E10" w:rsidRPr="00CC1B1C" w:rsidRDefault="00157E10" w:rsidP="00157E10">
      <w:pPr>
        <w:contextualSpacing/>
        <w:rPr>
          <w:rFonts w:ascii="Times New Roman" w:hAnsi="Times New Roman"/>
          <w:color w:val="222222"/>
          <w:lang w:val="fr-FR"/>
        </w:rPr>
      </w:pPr>
    </w:p>
    <w:p w14:paraId="79FCDC07" w14:textId="77777777" w:rsidR="00157E10" w:rsidRPr="00CC1B1C" w:rsidRDefault="00157E10" w:rsidP="00157E10">
      <w:pPr>
        <w:contextualSpacing/>
        <w:rPr>
          <w:rFonts w:ascii="Times New Roman" w:hAnsi="Times New Roman"/>
          <w:color w:val="222222"/>
          <w:lang w:val="fr-FR"/>
        </w:rPr>
      </w:pPr>
      <w:r w:rsidRPr="00CC1B1C">
        <w:rPr>
          <w:rFonts w:ascii="Times New Roman" w:hAnsi="Times New Roman"/>
          <w:color w:val="222222"/>
          <w:lang w:val="fr-FR"/>
        </w:rPr>
        <w:t xml:space="preserve">Les projections d’impact utilisent les estimations officielles passées de cas et de décès dus au paludisme. Elles se basent sur les caractéristiques d’endémicité, la couverture des MII, IRS et la gestion efficace des cas dans les trois groupes d'âge (0-4 ans, 5-14 ans et 15 ans), et sur la prévalence du </w:t>
      </w:r>
      <w:r w:rsidRPr="00CC1B1C">
        <w:rPr>
          <w:rFonts w:ascii="Times New Roman" w:hAnsi="Times New Roman"/>
          <w:i/>
          <w:color w:val="222222"/>
          <w:lang w:val="fr-FR"/>
        </w:rPr>
        <w:t xml:space="preserve">Plasmodium </w:t>
      </w:r>
      <w:proofErr w:type="spellStart"/>
      <w:r w:rsidRPr="00CC1B1C">
        <w:rPr>
          <w:rFonts w:ascii="Times New Roman" w:hAnsi="Times New Roman"/>
          <w:i/>
          <w:color w:val="222222"/>
          <w:lang w:val="fr-FR"/>
        </w:rPr>
        <w:t>falciparum</w:t>
      </w:r>
      <w:proofErr w:type="spellEnd"/>
      <w:r w:rsidRPr="00CC1B1C">
        <w:rPr>
          <w:rFonts w:ascii="Times New Roman" w:hAnsi="Times New Roman"/>
          <w:color w:val="222222"/>
          <w:lang w:val="fr-FR"/>
        </w:rPr>
        <w:t xml:space="preserve"> chez les enfants âgés de 2 à 9 ans, tels qu’estimés par l’OMS au niveau national et au niveau provincial (pour certains indicateurs), jusqu’en 2014/2015. Les projections futures peuvent aller jusqu’en 2030 et sont faites en fonction de la présence ou non de l’intensification des interventions telles que les MII/</w:t>
      </w:r>
      <w:proofErr w:type="spellStart"/>
      <w:r w:rsidRPr="00CC1B1C">
        <w:rPr>
          <w:rFonts w:ascii="Times New Roman" w:hAnsi="Times New Roman"/>
          <w:color w:val="222222"/>
          <w:lang w:val="fr-FR"/>
        </w:rPr>
        <w:t>MILDs</w:t>
      </w:r>
      <w:proofErr w:type="spellEnd"/>
      <w:r w:rsidRPr="00CC1B1C">
        <w:rPr>
          <w:rFonts w:ascii="Times New Roman" w:hAnsi="Times New Roman"/>
          <w:color w:val="222222"/>
          <w:lang w:val="fr-FR"/>
        </w:rPr>
        <w:t>, le PID, la prise en charge efficace des cas (cas simples et graves) et la chimio-prophylaxie du paludisme saisonnière.</w:t>
      </w:r>
    </w:p>
    <w:p w14:paraId="7491FC7D" w14:textId="77777777" w:rsidR="00157E10" w:rsidRPr="00CC1B1C" w:rsidRDefault="00157E10" w:rsidP="00157E10">
      <w:pPr>
        <w:contextualSpacing/>
        <w:rPr>
          <w:rFonts w:ascii="Times New Roman" w:hAnsi="Times New Roman"/>
          <w:color w:val="222222"/>
          <w:lang w:val="fr-FR"/>
        </w:rPr>
      </w:pPr>
    </w:p>
    <w:p w14:paraId="1F9042AB" w14:textId="165B61CB" w:rsidR="00157E10" w:rsidRPr="00CC1B1C" w:rsidRDefault="00157E10" w:rsidP="00157E10">
      <w:pPr>
        <w:contextualSpacing/>
        <w:rPr>
          <w:rFonts w:ascii="Times New Roman" w:hAnsi="Times New Roman"/>
          <w:color w:val="222222"/>
          <w:lang w:val="fr-FR"/>
        </w:rPr>
      </w:pPr>
      <w:r w:rsidRPr="00CC1B1C">
        <w:rPr>
          <w:rFonts w:ascii="Times New Roman" w:hAnsi="Times New Roman"/>
          <w:color w:val="222222"/>
          <w:lang w:val="fr-FR"/>
        </w:rPr>
        <w:t xml:space="preserve">Pour ce qui est des projections des ressources nécessaires pour atteindre les couvertures cibles spécifiées par l’utilisateur (sur 2016-2030), Spectrum-Malaria fait un lien avec le module OneHealth </w:t>
      </w:r>
      <w:proofErr w:type="spellStart"/>
      <w:r w:rsidRPr="00CC1B1C">
        <w:rPr>
          <w:rFonts w:ascii="Times New Roman" w:hAnsi="Times New Roman"/>
          <w:color w:val="222222"/>
          <w:lang w:val="fr-FR"/>
        </w:rPr>
        <w:t>Tool</w:t>
      </w:r>
      <w:proofErr w:type="spellEnd"/>
      <w:r w:rsidRPr="00CC1B1C">
        <w:rPr>
          <w:rFonts w:ascii="Times New Roman" w:hAnsi="Times New Roman"/>
          <w:color w:val="222222"/>
          <w:lang w:val="fr-FR"/>
        </w:rPr>
        <w:t xml:space="preserve"> </w:t>
      </w:r>
      <w:r w:rsidR="00440201">
        <w:rPr>
          <w:rFonts w:ascii="Times New Roman" w:hAnsi="Times New Roman"/>
          <w:color w:val="222222"/>
          <w:lang w:val="fr-FR"/>
        </w:rPr>
        <w:t>inclus</w:t>
      </w:r>
      <w:r w:rsidRPr="00CC1B1C">
        <w:rPr>
          <w:rFonts w:ascii="Times New Roman" w:hAnsi="Times New Roman"/>
          <w:color w:val="222222"/>
          <w:lang w:val="fr-FR"/>
        </w:rPr>
        <w:t xml:space="preserve"> dans Spectrum et, si possible, utilise les indicateurs d’entrée et de sortie programmables recommandés par l’OMS (tels que le diagnostic et les volumes de traitement, et les taux de positivité des tests enregistrés dans les cliniques de santé publique) pour assurer la pertinence du Programme National de Planification et du suivi et d'évaluation du Paludisme. </w:t>
      </w:r>
    </w:p>
    <w:p w14:paraId="7C5A6C50" w14:textId="77777777" w:rsidR="00157E10" w:rsidRDefault="00157E10" w:rsidP="00157E10">
      <w:pPr>
        <w:contextualSpacing/>
        <w:rPr>
          <w:rFonts w:ascii="Times New Roman" w:hAnsi="Times New Roman"/>
          <w:i/>
          <w:color w:val="222222"/>
          <w:lang w:val="fr-FR"/>
        </w:rPr>
      </w:pPr>
    </w:p>
    <w:p w14:paraId="63071117" w14:textId="77777777" w:rsidR="00973EF6" w:rsidRPr="00CC1B1C" w:rsidRDefault="00973EF6" w:rsidP="00157E10">
      <w:pPr>
        <w:contextualSpacing/>
        <w:rPr>
          <w:rFonts w:ascii="Times New Roman" w:hAnsi="Times New Roman"/>
          <w:i/>
          <w:color w:val="222222"/>
          <w:lang w:val="fr-FR"/>
        </w:rPr>
      </w:pPr>
    </w:p>
    <w:p w14:paraId="0AFBEF9C" w14:textId="13BA1E0E" w:rsidR="00157E10" w:rsidRDefault="00157E10" w:rsidP="00157E10">
      <w:pPr>
        <w:rPr>
          <w:rFonts w:ascii="Times New Roman" w:hAnsi="Times New Roman"/>
          <w:color w:val="222222"/>
          <w:lang w:val="fr-FR"/>
        </w:rPr>
      </w:pPr>
      <w:r w:rsidRPr="00CC1B1C">
        <w:rPr>
          <w:rFonts w:ascii="Times New Roman" w:hAnsi="Times New Roman"/>
          <w:color w:val="222222"/>
          <w:u w:val="single"/>
          <w:lang w:val="fr-FR"/>
        </w:rPr>
        <w:t>Informations générales:</w:t>
      </w:r>
      <w:r w:rsidRPr="00CC1B1C">
        <w:rPr>
          <w:rFonts w:ascii="Times New Roman" w:hAnsi="Times New Roman"/>
          <w:color w:val="222222"/>
          <w:u w:val="single"/>
          <w:lang w:val="fr-FR"/>
        </w:rPr>
        <w:br/>
      </w:r>
      <w:hyperlink r:id="rId16" w:history="1">
        <w:r w:rsidRPr="00CC1B1C">
          <w:rPr>
            <w:rStyle w:val="Hyperlink"/>
            <w:rFonts w:ascii="Times New Roman" w:hAnsi="Times New Roman"/>
            <w:lang w:val="fr-FR"/>
          </w:rPr>
          <w:t>http://www.avenirhealth.org/software-spectrum.php</w:t>
        </w:r>
      </w:hyperlink>
      <w:r w:rsidRPr="00CC1B1C">
        <w:rPr>
          <w:rFonts w:ascii="Times New Roman" w:hAnsi="Times New Roman"/>
          <w:color w:val="222222"/>
          <w:lang w:val="fr-FR"/>
        </w:rPr>
        <w:t xml:space="preserve"> </w:t>
      </w:r>
      <w:r w:rsidRPr="00CC1B1C">
        <w:rPr>
          <w:rFonts w:ascii="Times New Roman" w:hAnsi="Times New Roman"/>
          <w:color w:val="222222"/>
          <w:lang w:val="fr-FR"/>
        </w:rPr>
        <w:br/>
      </w:r>
      <w:hyperlink r:id="rId17" w:history="1">
        <w:r w:rsidRPr="00CC1B1C">
          <w:rPr>
            <w:rStyle w:val="Hyperlink"/>
            <w:rFonts w:ascii="Times New Roman" w:hAnsi="Times New Roman"/>
            <w:lang w:val="fr-FR"/>
          </w:rPr>
          <w:t>https://github.com/SwissTPH/openmalaria</w:t>
        </w:r>
      </w:hyperlink>
      <w:r w:rsidRPr="00CC1B1C">
        <w:rPr>
          <w:rFonts w:ascii="Times New Roman" w:hAnsi="Times New Roman"/>
          <w:color w:val="222222"/>
          <w:lang w:val="fr-FR"/>
        </w:rPr>
        <w:t xml:space="preserve"> </w:t>
      </w:r>
      <w:r w:rsidRPr="00CC1B1C">
        <w:rPr>
          <w:rFonts w:ascii="Times New Roman" w:hAnsi="Times New Roman"/>
          <w:color w:val="222222"/>
          <w:lang w:val="fr-FR"/>
        </w:rPr>
        <w:br/>
      </w:r>
      <w:hyperlink r:id="rId18" w:history="1">
        <w:r w:rsidRPr="00CC1B1C">
          <w:rPr>
            <w:rStyle w:val="Hyperlink"/>
            <w:rFonts w:ascii="Times New Roman" w:hAnsi="Times New Roman"/>
            <w:lang w:val="fr-FR"/>
          </w:rPr>
          <w:t>http://www.who.int/choice/onehealthtool/en/</w:t>
        </w:r>
      </w:hyperlink>
      <w:r w:rsidRPr="00CC1B1C">
        <w:rPr>
          <w:rFonts w:ascii="Times New Roman" w:hAnsi="Times New Roman"/>
          <w:color w:val="222222"/>
          <w:lang w:val="fr-FR"/>
        </w:rPr>
        <w:t xml:space="preserve"> </w:t>
      </w:r>
      <w:r w:rsidRPr="00CC1B1C">
        <w:rPr>
          <w:rFonts w:ascii="Times New Roman" w:hAnsi="Times New Roman"/>
          <w:color w:val="222222"/>
          <w:lang w:val="fr-FR"/>
        </w:rPr>
        <w:br/>
      </w:r>
      <w:hyperlink r:id="rId19" w:history="1">
        <w:r w:rsidRPr="00CC1B1C">
          <w:rPr>
            <w:rStyle w:val="Hyperlink"/>
            <w:rFonts w:ascii="Times New Roman" w:hAnsi="Times New Roman"/>
            <w:lang w:val="fr-FR"/>
          </w:rPr>
          <w:t>http://www.map.ox.ac.uk/</w:t>
        </w:r>
      </w:hyperlink>
      <w:r w:rsidRPr="00CC1B1C">
        <w:rPr>
          <w:rFonts w:ascii="Times New Roman" w:hAnsi="Times New Roman"/>
          <w:color w:val="222222"/>
          <w:lang w:val="fr-FR"/>
        </w:rPr>
        <w:t xml:space="preserve"> </w:t>
      </w:r>
      <w:r w:rsidRPr="00CC1B1C">
        <w:rPr>
          <w:rFonts w:ascii="Times New Roman" w:hAnsi="Times New Roman"/>
          <w:color w:val="222222"/>
          <w:lang w:val="fr-FR"/>
        </w:rPr>
        <w:br/>
      </w:r>
    </w:p>
    <w:p w14:paraId="2635781F" w14:textId="77777777" w:rsidR="00694409" w:rsidRPr="00CC1B1C" w:rsidRDefault="00694409" w:rsidP="00157E10">
      <w:pPr>
        <w:rPr>
          <w:rFonts w:ascii="Times New Roman" w:hAnsi="Times New Roman"/>
          <w:color w:val="222222"/>
          <w:lang w:val="fr-FR"/>
        </w:rPr>
      </w:pPr>
    </w:p>
    <w:p w14:paraId="7E23E246" w14:textId="61654E81" w:rsidR="00157E10" w:rsidRPr="00451BA2" w:rsidRDefault="00157E10" w:rsidP="00157E10">
      <w:pPr>
        <w:rPr>
          <w:rFonts w:ascii="Times New Roman" w:hAnsi="Times New Roman"/>
          <w:lang w:val="fr-FR"/>
        </w:rPr>
      </w:pPr>
      <w:r w:rsidRPr="00CC1B1C">
        <w:rPr>
          <w:rFonts w:ascii="Times New Roman" w:hAnsi="Times New Roman"/>
          <w:color w:val="222222"/>
          <w:u w:val="single"/>
          <w:lang w:val="fr-FR"/>
        </w:rPr>
        <w:t>Financement:</w:t>
      </w:r>
      <w:r w:rsidRPr="00CC1B1C">
        <w:rPr>
          <w:rFonts w:ascii="Times New Roman" w:hAnsi="Times New Roman"/>
          <w:color w:val="222222"/>
          <w:u w:val="single"/>
          <w:lang w:val="fr-FR"/>
        </w:rPr>
        <w:br/>
      </w:r>
      <w:r w:rsidRPr="00CC1B1C">
        <w:rPr>
          <w:rFonts w:ascii="Times New Roman" w:hAnsi="Times New Roman"/>
          <w:color w:val="222222"/>
          <w:lang w:val="fr-FR"/>
        </w:rPr>
        <w:t>Le développement et le pilotage d</w:t>
      </w:r>
      <w:r w:rsidR="00440201">
        <w:rPr>
          <w:rFonts w:ascii="Times New Roman" w:hAnsi="Times New Roman"/>
          <w:color w:val="222222"/>
          <w:lang w:val="fr-FR"/>
        </w:rPr>
        <w:t>e</w:t>
      </w:r>
      <w:r w:rsidRPr="00CC1B1C">
        <w:rPr>
          <w:rFonts w:ascii="Times New Roman" w:hAnsi="Times New Roman"/>
          <w:color w:val="222222"/>
          <w:lang w:val="fr-FR"/>
        </w:rPr>
        <w:t xml:space="preserve"> </w:t>
      </w:r>
      <w:r w:rsidRPr="00CC1B1C">
        <w:rPr>
          <w:rFonts w:ascii="Times New Roman" w:hAnsi="Times New Roman"/>
          <w:i/>
          <w:color w:val="222222"/>
          <w:lang w:val="fr-FR"/>
        </w:rPr>
        <w:t>Spectrum-Malaria</w:t>
      </w:r>
      <w:r w:rsidRPr="00CC1B1C">
        <w:rPr>
          <w:rFonts w:ascii="Times New Roman" w:hAnsi="Times New Roman"/>
          <w:color w:val="222222"/>
          <w:lang w:val="fr-FR"/>
        </w:rPr>
        <w:t xml:space="preserve"> a été financé par le Fonds Mondial pour la lutte contre le sida, la tuberculose et le paludisme, avec le soutien de l'OMS </w:t>
      </w:r>
      <w:r w:rsidR="00451BA2">
        <w:rPr>
          <w:rFonts w:ascii="Times New Roman" w:hAnsi="Times New Roman"/>
          <w:color w:val="222222"/>
          <w:lang w:val="fr-FR"/>
        </w:rPr>
        <w:t>Département du Financement de</w:t>
      </w:r>
      <w:r w:rsidR="00451BA2" w:rsidRPr="00CC1B1C">
        <w:rPr>
          <w:rFonts w:ascii="Times New Roman" w:hAnsi="Times New Roman"/>
          <w:color w:val="222222"/>
          <w:lang w:val="fr-FR"/>
        </w:rPr>
        <w:t xml:space="preserve">s Systèmes de la Santé </w:t>
      </w:r>
      <w:r w:rsidRPr="00CC1B1C">
        <w:rPr>
          <w:rFonts w:ascii="Times New Roman" w:hAnsi="Times New Roman"/>
          <w:color w:val="222222"/>
          <w:lang w:val="fr-FR"/>
        </w:rPr>
        <w:t xml:space="preserve">pour </w:t>
      </w:r>
      <w:proofErr w:type="spellStart"/>
      <w:r w:rsidRPr="00CC1B1C">
        <w:rPr>
          <w:rFonts w:ascii="Times New Roman" w:hAnsi="Times New Roman"/>
          <w:color w:val="222222"/>
          <w:lang w:val="fr-FR"/>
        </w:rPr>
        <w:t>Swiss</w:t>
      </w:r>
      <w:proofErr w:type="spellEnd"/>
      <w:r w:rsidRPr="00CC1B1C">
        <w:rPr>
          <w:rFonts w:ascii="Times New Roman" w:hAnsi="Times New Roman"/>
          <w:color w:val="222222"/>
          <w:lang w:val="fr-FR"/>
        </w:rPr>
        <w:t xml:space="preserve"> TPH et leur simulations dynamiques par OpenMalaria </w:t>
      </w:r>
      <w:r w:rsidR="00D31DCE">
        <w:rPr>
          <w:rFonts w:ascii="Times New Roman" w:hAnsi="Times New Roman"/>
          <w:color w:val="222222"/>
          <w:lang w:val="fr-FR"/>
        </w:rPr>
        <w:t xml:space="preserve">qui </w:t>
      </w:r>
      <w:r w:rsidRPr="00CC1B1C">
        <w:rPr>
          <w:rFonts w:ascii="Times New Roman" w:hAnsi="Times New Roman"/>
          <w:color w:val="222222"/>
          <w:lang w:val="fr-FR"/>
        </w:rPr>
        <w:t>informa</w:t>
      </w:r>
      <w:r w:rsidR="00D31DCE">
        <w:rPr>
          <w:rFonts w:ascii="Times New Roman" w:hAnsi="Times New Roman"/>
          <w:color w:val="222222"/>
          <w:lang w:val="fr-FR"/>
        </w:rPr>
        <w:t>ie</w:t>
      </w:r>
      <w:r w:rsidRPr="00CC1B1C">
        <w:rPr>
          <w:rFonts w:ascii="Times New Roman" w:hAnsi="Times New Roman"/>
          <w:color w:val="222222"/>
          <w:lang w:val="fr-FR"/>
        </w:rPr>
        <w:t xml:space="preserve">nt la modélisation </w:t>
      </w:r>
      <w:r w:rsidR="00D31DCE" w:rsidRPr="00CC1B1C">
        <w:rPr>
          <w:rFonts w:ascii="Times New Roman" w:hAnsi="Times New Roman"/>
          <w:color w:val="222222"/>
          <w:lang w:val="fr-FR"/>
        </w:rPr>
        <w:t>statistique</w:t>
      </w:r>
      <w:r w:rsidR="00D31DCE">
        <w:rPr>
          <w:rFonts w:ascii="Times New Roman" w:hAnsi="Times New Roman"/>
          <w:color w:val="222222"/>
          <w:lang w:val="fr-FR"/>
        </w:rPr>
        <w:t>s</w:t>
      </w:r>
      <w:r w:rsidR="00D31DCE" w:rsidRPr="00CC1B1C">
        <w:rPr>
          <w:rFonts w:ascii="Times New Roman" w:hAnsi="Times New Roman"/>
          <w:color w:val="222222"/>
          <w:lang w:val="fr-FR"/>
        </w:rPr>
        <w:t xml:space="preserve"> </w:t>
      </w:r>
      <w:r w:rsidRPr="00CC1B1C">
        <w:rPr>
          <w:rFonts w:ascii="Times New Roman" w:hAnsi="Times New Roman"/>
          <w:color w:val="222222"/>
          <w:lang w:val="fr-FR"/>
        </w:rPr>
        <w:t>de</w:t>
      </w:r>
      <w:r w:rsidR="00D31DCE">
        <w:rPr>
          <w:rFonts w:ascii="Times New Roman" w:hAnsi="Times New Roman"/>
          <w:color w:val="222222"/>
          <w:lang w:val="fr-FR"/>
        </w:rPr>
        <w:t>s</w:t>
      </w:r>
      <w:r w:rsidRPr="00CC1B1C">
        <w:rPr>
          <w:rFonts w:ascii="Times New Roman" w:hAnsi="Times New Roman"/>
          <w:color w:val="222222"/>
          <w:lang w:val="fr-FR"/>
        </w:rPr>
        <w:t xml:space="preserve"> impact</w:t>
      </w:r>
      <w:r w:rsidR="00D31DCE">
        <w:rPr>
          <w:rFonts w:ascii="Times New Roman" w:hAnsi="Times New Roman"/>
          <w:color w:val="222222"/>
          <w:lang w:val="fr-FR"/>
        </w:rPr>
        <w:t>s</w:t>
      </w:r>
      <w:r w:rsidRPr="00CC1B1C">
        <w:rPr>
          <w:rFonts w:ascii="Times New Roman" w:hAnsi="Times New Roman"/>
          <w:color w:val="222222"/>
          <w:lang w:val="fr-FR"/>
        </w:rPr>
        <w:t xml:space="preserve"> de </w:t>
      </w:r>
      <w:r w:rsidRPr="00451BA2">
        <w:rPr>
          <w:rFonts w:ascii="Times New Roman" w:hAnsi="Times New Roman"/>
          <w:color w:val="222222"/>
          <w:lang w:val="fr-FR"/>
        </w:rPr>
        <w:t>Spectrum-Malaria.</w:t>
      </w:r>
    </w:p>
    <w:p w14:paraId="41AC96E2" w14:textId="77777777" w:rsidR="00157E10" w:rsidRDefault="00157E10" w:rsidP="00157E10">
      <w:pPr>
        <w:rPr>
          <w:rFonts w:ascii="Times New Roman" w:hAnsi="Times New Roman"/>
          <w:b/>
          <w:lang w:val="fr-FR"/>
        </w:rPr>
      </w:pPr>
    </w:p>
    <w:p w14:paraId="7269B74C" w14:textId="77777777" w:rsidR="00694409" w:rsidRPr="00CC1B1C" w:rsidRDefault="00694409" w:rsidP="00157E10">
      <w:pPr>
        <w:rPr>
          <w:rFonts w:ascii="Times New Roman" w:hAnsi="Times New Roman"/>
          <w:b/>
          <w:lang w:val="fr-FR"/>
        </w:rPr>
      </w:pPr>
    </w:p>
    <w:p w14:paraId="152534E5" w14:textId="77777777" w:rsidR="00157E10" w:rsidRPr="005B4604" w:rsidRDefault="00157E10" w:rsidP="00157E10">
      <w:pPr>
        <w:rPr>
          <w:rFonts w:ascii="Times New Roman" w:hAnsi="Times New Roman"/>
          <w:color w:val="222222"/>
          <w:u w:val="single"/>
        </w:rPr>
      </w:pPr>
      <w:r w:rsidRPr="005B4604">
        <w:rPr>
          <w:rFonts w:ascii="Times New Roman" w:hAnsi="Times New Roman"/>
          <w:color w:val="222222"/>
          <w:u w:val="single"/>
        </w:rPr>
        <w:t xml:space="preserve">Point de contact: </w:t>
      </w:r>
    </w:p>
    <w:p w14:paraId="65822E77" w14:textId="7EA56DB1" w:rsidR="00157E10" w:rsidRPr="00CC1B1C" w:rsidRDefault="00157E10" w:rsidP="00157E10">
      <w:pPr>
        <w:rPr>
          <w:rFonts w:ascii="Times New Roman" w:hAnsi="Times New Roman"/>
          <w:color w:val="222222"/>
        </w:rPr>
      </w:pPr>
      <w:r w:rsidRPr="005B4604">
        <w:rPr>
          <w:rFonts w:ascii="Times New Roman" w:hAnsi="Times New Roman"/>
          <w:color w:val="222222"/>
        </w:rPr>
        <w:t>Dr. Eline KORENROMP</w:t>
      </w:r>
      <w:r w:rsidR="00CC1B1C" w:rsidRPr="005B4604">
        <w:rPr>
          <w:rFonts w:ascii="Times New Roman" w:hAnsi="Times New Roman"/>
          <w:color w:val="222222"/>
        </w:rPr>
        <w:t xml:space="preserve">, </w:t>
      </w:r>
      <w:r w:rsidRPr="00CC1B1C">
        <w:rPr>
          <w:rFonts w:ascii="Times New Roman" w:hAnsi="Times New Roman"/>
          <w:color w:val="222222"/>
        </w:rPr>
        <w:t>Avenir</w:t>
      </w:r>
      <w:r w:rsidR="00296C39">
        <w:rPr>
          <w:rFonts w:ascii="Times New Roman" w:hAnsi="Times New Roman"/>
          <w:color w:val="222222"/>
        </w:rPr>
        <w:t xml:space="preserve"> </w:t>
      </w:r>
      <w:r w:rsidRPr="00CC1B1C">
        <w:rPr>
          <w:rFonts w:ascii="Times New Roman" w:hAnsi="Times New Roman"/>
          <w:color w:val="222222"/>
        </w:rPr>
        <w:t>Health</w:t>
      </w:r>
    </w:p>
    <w:p w14:paraId="126694B3" w14:textId="77777777" w:rsidR="00157E10" w:rsidRPr="005B4604" w:rsidRDefault="00157E10" w:rsidP="00157E10">
      <w:pPr>
        <w:rPr>
          <w:rFonts w:ascii="Times New Roman" w:hAnsi="Times New Roman"/>
          <w:color w:val="222222"/>
        </w:rPr>
      </w:pPr>
      <w:r w:rsidRPr="005B4604">
        <w:rPr>
          <w:rFonts w:ascii="Times New Roman" w:hAnsi="Times New Roman"/>
          <w:color w:val="222222"/>
        </w:rPr>
        <w:t xml:space="preserve">E-mail: </w:t>
      </w:r>
      <w:hyperlink r:id="rId20" w:history="1">
        <w:r w:rsidRPr="005B4604">
          <w:rPr>
            <w:rStyle w:val="Hyperlink"/>
            <w:rFonts w:ascii="Times New Roman" w:hAnsi="Times New Roman"/>
          </w:rPr>
          <w:t>ekorenromp@AvenirHealth.org</w:t>
        </w:r>
      </w:hyperlink>
      <w:r w:rsidRPr="005B4604">
        <w:rPr>
          <w:rFonts w:ascii="Times New Roman" w:hAnsi="Times New Roman"/>
          <w:color w:val="222222"/>
        </w:rPr>
        <w:t xml:space="preserve"> </w:t>
      </w:r>
    </w:p>
    <w:p w14:paraId="70F17FBD" w14:textId="77777777" w:rsidR="00157E10" w:rsidRPr="00CC1B1C" w:rsidRDefault="00157E10">
      <w:pPr>
        <w:spacing w:after="160" w:line="259" w:lineRule="auto"/>
        <w:rPr>
          <w:rFonts w:ascii="Times New Roman" w:hAnsi="Times New Roman"/>
          <w:b/>
          <w:u w:val="single"/>
        </w:rPr>
      </w:pPr>
      <w:r w:rsidRPr="00CC1B1C">
        <w:rPr>
          <w:rFonts w:ascii="Times New Roman" w:hAnsi="Times New Roman"/>
          <w:b/>
          <w:u w:val="single"/>
        </w:rPr>
        <w:br w:type="page"/>
      </w:r>
    </w:p>
    <w:p w14:paraId="18AEC747" w14:textId="7E0DDBE5" w:rsidR="00EC743D" w:rsidRPr="00313BFF" w:rsidRDefault="00EC743D" w:rsidP="008276EF">
      <w:pPr>
        <w:contextualSpacing/>
        <w:rPr>
          <w:rFonts w:ascii="Times" w:hAnsi="Times"/>
          <w:b/>
          <w:u w:val="single"/>
        </w:rPr>
      </w:pPr>
      <w:r w:rsidRPr="00313BFF">
        <w:rPr>
          <w:rFonts w:ascii="Times" w:hAnsi="Times"/>
          <w:b/>
          <w:u w:val="single"/>
        </w:rPr>
        <w:lastRenderedPageBreak/>
        <w:t>I</w:t>
      </w:r>
      <w:r w:rsidR="003631B8">
        <w:rPr>
          <w:rFonts w:ascii="Times" w:hAnsi="Times"/>
          <w:b/>
          <w:u w:val="single"/>
        </w:rPr>
        <w:t xml:space="preserve">NTRODUCTION </w:t>
      </w:r>
      <w:r w:rsidR="00717BC1">
        <w:rPr>
          <w:rFonts w:ascii="Times" w:hAnsi="Times"/>
          <w:b/>
          <w:u w:val="single"/>
        </w:rPr>
        <w:t>AND</w:t>
      </w:r>
      <w:r w:rsidR="003631B8">
        <w:rPr>
          <w:rFonts w:ascii="Times" w:hAnsi="Times"/>
          <w:b/>
          <w:u w:val="single"/>
        </w:rPr>
        <w:t xml:space="preserve"> RATIONALE</w:t>
      </w:r>
    </w:p>
    <w:p w14:paraId="065292B4" w14:textId="77777777" w:rsidR="00451BA2" w:rsidRDefault="00451BA2" w:rsidP="008276EF">
      <w:pPr>
        <w:contextualSpacing/>
        <w:rPr>
          <w:rFonts w:ascii="Times" w:hAnsi="Times"/>
        </w:rPr>
      </w:pPr>
    </w:p>
    <w:p w14:paraId="041FBD3F" w14:textId="3E247AB0" w:rsidR="00EC743D" w:rsidRDefault="00311966" w:rsidP="008276EF">
      <w:pPr>
        <w:contextualSpacing/>
        <w:rPr>
          <w:rFonts w:ascii="Times" w:hAnsi="Times"/>
        </w:rPr>
      </w:pPr>
      <w:r>
        <w:rPr>
          <w:rFonts w:ascii="Times" w:hAnsi="Times"/>
        </w:rPr>
        <w:t xml:space="preserve">This report describes the development of a malaria impact estimation module in the </w:t>
      </w:r>
      <w:r w:rsidR="00A16643">
        <w:rPr>
          <w:rFonts w:ascii="Times" w:hAnsi="Times"/>
        </w:rPr>
        <w:t xml:space="preserve">Spectrum </w:t>
      </w:r>
      <w:r>
        <w:rPr>
          <w:rFonts w:ascii="Times" w:hAnsi="Times"/>
        </w:rPr>
        <w:t xml:space="preserve">suite of decision support </w:t>
      </w:r>
      <w:r w:rsidR="00A16643">
        <w:rPr>
          <w:rFonts w:ascii="Times" w:hAnsi="Times"/>
        </w:rPr>
        <w:t>tools</w:t>
      </w:r>
      <w:r w:rsidR="00872600">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&lt;EndNote&gt;&lt;Cite&gt;&lt;Author&gt;Stover&lt;/Author&gt;&lt;Year&gt;2010&lt;/Year&gt;&lt;RecNum&gt;4041&lt;/RecNum&gt;&lt;DisplayText&gt;[3]&lt;/DisplayText&gt;&lt;record&gt;&lt;rec-number&gt;4041&lt;/rec-number&gt;&lt;foreign-keys&gt;&lt;key app="EN" db-id="dtz50rr5a0tdt0etvw35szph0drzvzxrtwe0"&gt;4041&lt;/key&gt;&lt;/foreign-keys&gt;&lt;ref-type name="Journal Article"&gt;17&lt;/ref-type&gt;&lt;contributors&gt;&lt;authors&gt;&lt;author&gt;Stover, J.&lt;/author&gt;&lt;author&gt;McKinnon, R.&lt;/author&gt;&lt;author&gt;Winfrey, B.&lt;/author&gt;&lt;/authors&gt;&lt;/contributors&gt;&lt;titles&gt;&lt;title&gt;Spectrum: a model platform for linking maternal and child survival interventions with AIDS, family planning and demographic projections &lt;/title&gt;&lt;secondary-title&gt;International Journal of Epidemiology&lt;/secondary-title&gt;&lt;/titles&gt;&lt;pages&gt;i7-i10&lt;/pages&gt;&lt;volume&gt;39&lt;/volume&gt;&lt;number&gt;suppl 1&lt;/number&gt;&lt;dates&gt;&lt;year&gt;2010&lt;/year&gt;&lt;/dates&gt;&lt;urls&gt;&lt;related-urls&gt;&lt;url&gt;http://ije.oxfordjournals.org/content/39/suppl_1/i7.full&lt;/url&gt;&lt;/related-urls&gt;&lt;/urls&gt;&lt;language&gt;eng&lt;/language&gt;&lt;/record&gt;&lt;/Cite&gt;&lt;/EndNote&gt;</w:instrText>
      </w:r>
      <w:r w:rsidR="003F7A84">
        <w:rPr>
          <w:rFonts w:ascii="Times" w:hAnsi="Times"/>
        </w:rPr>
        <w:fldChar w:fldCharType="separate"/>
      </w:r>
      <w:r w:rsidR="003F7A84">
        <w:rPr>
          <w:rFonts w:ascii="Times" w:hAnsi="Times"/>
          <w:noProof/>
        </w:rPr>
        <w:t>[</w:t>
      </w:r>
      <w:hyperlink w:anchor="_ENREF_3" w:tooltip="Stover, 2010 #4041" w:history="1">
        <w:r w:rsidR="00F87FE9">
          <w:rPr>
            <w:rFonts w:ascii="Times" w:hAnsi="Times"/>
            <w:noProof/>
          </w:rPr>
          <w:t>3</w:t>
        </w:r>
      </w:hyperlink>
      <w:r w:rsidR="003F7A84">
        <w:rPr>
          <w:rFonts w:ascii="Times" w:hAnsi="Times"/>
          <w:noProof/>
        </w:rPr>
        <w:t>]</w:t>
      </w:r>
      <w:r w:rsidR="003F7A84">
        <w:rPr>
          <w:rFonts w:ascii="Times" w:hAnsi="Times"/>
        </w:rPr>
        <w:fldChar w:fldCharType="end"/>
      </w:r>
      <w:r>
        <w:rPr>
          <w:rFonts w:ascii="Times" w:hAnsi="Times"/>
        </w:rPr>
        <w:t>, to facilitate strategic national malaria program planning</w:t>
      </w:r>
      <w:r w:rsidR="00872600">
        <w:rPr>
          <w:rFonts w:ascii="Times" w:hAnsi="Times"/>
        </w:rPr>
        <w:t>.</w:t>
      </w:r>
    </w:p>
    <w:p w14:paraId="06528EA8" w14:textId="77777777" w:rsidR="00A16643" w:rsidRPr="001E4BB3" w:rsidRDefault="00A16643" w:rsidP="008276EF">
      <w:pPr>
        <w:contextualSpacing/>
        <w:rPr>
          <w:rFonts w:ascii="Times" w:hAnsi="Times"/>
        </w:rPr>
      </w:pPr>
    </w:p>
    <w:p w14:paraId="6F8F3E46" w14:textId="5BC11DBB" w:rsidR="00525F76" w:rsidRDefault="001E4BB3" w:rsidP="008276EF">
      <w:pPr>
        <w:contextualSpacing/>
        <w:rPr>
          <w:rFonts w:ascii="Times" w:hAnsi="Times"/>
        </w:rPr>
      </w:pPr>
      <w:r w:rsidRPr="001E4BB3">
        <w:rPr>
          <w:rFonts w:ascii="Times" w:hAnsi="Times"/>
        </w:rPr>
        <w:t>As of 201</w:t>
      </w:r>
      <w:r w:rsidR="00B22993">
        <w:rPr>
          <w:rFonts w:ascii="Times" w:hAnsi="Times"/>
        </w:rPr>
        <w:t>5</w:t>
      </w:r>
      <w:r w:rsidRPr="001E4BB3">
        <w:rPr>
          <w:rFonts w:ascii="Times" w:hAnsi="Times"/>
        </w:rPr>
        <w:t>, Spectrum include</w:t>
      </w:r>
      <w:r w:rsidR="00B22993">
        <w:rPr>
          <w:rFonts w:ascii="Times" w:hAnsi="Times"/>
        </w:rPr>
        <w:t>d</w:t>
      </w:r>
      <w:r w:rsidRPr="001E4BB3">
        <w:rPr>
          <w:rFonts w:ascii="Times" w:hAnsi="Times"/>
        </w:rPr>
        <w:t xml:space="preserve"> malaria modelling under the Lives Saved Tool (LiST), as part of a set of interventions </w:t>
      </w:r>
      <w:r>
        <w:rPr>
          <w:rFonts w:ascii="Times" w:hAnsi="Times"/>
        </w:rPr>
        <w:t xml:space="preserve">selected for their effectiveness against </w:t>
      </w:r>
      <w:r w:rsidRPr="001E4BB3">
        <w:rPr>
          <w:rFonts w:ascii="Times" w:hAnsi="Times"/>
        </w:rPr>
        <w:t>under-5 mortality.</w:t>
      </w:r>
      <w:r w:rsidR="00525F76">
        <w:rPr>
          <w:rFonts w:ascii="Times" w:hAnsi="Times"/>
        </w:rPr>
        <w:t xml:space="preserve"> LiST includes as interventions: </w:t>
      </w:r>
      <w:r w:rsidR="005617B6">
        <w:rPr>
          <w:rFonts w:ascii="Times" w:hAnsi="Times"/>
        </w:rPr>
        <w:t>insecticide-treated mosquito nets (</w:t>
      </w:r>
      <w:r w:rsidR="00525F76">
        <w:rPr>
          <w:rFonts w:ascii="Times" w:hAnsi="Times"/>
        </w:rPr>
        <w:t>ITNs</w:t>
      </w:r>
      <w:r w:rsidR="005617B6">
        <w:rPr>
          <w:rFonts w:ascii="Times" w:hAnsi="Times"/>
        </w:rPr>
        <w:t>) and/or Indoor Residual Spraying (</w:t>
      </w:r>
      <w:r w:rsidR="00525F76">
        <w:rPr>
          <w:rFonts w:ascii="Times" w:hAnsi="Times"/>
        </w:rPr>
        <w:t>IRS</w:t>
      </w:r>
      <w:r w:rsidR="005617B6">
        <w:rPr>
          <w:rFonts w:ascii="Times" w:hAnsi="Times"/>
        </w:rPr>
        <w:t xml:space="preserve">) </w:t>
      </w:r>
      <w:r w:rsidR="00525F76">
        <w:rPr>
          <w:rFonts w:ascii="Times" w:hAnsi="Times"/>
        </w:rPr>
        <w:t>combined</w:t>
      </w:r>
      <w:r w:rsidR="005617B6">
        <w:rPr>
          <w:rFonts w:ascii="Times" w:hAnsi="Times"/>
        </w:rPr>
        <w:t xml:space="preserve"> into one overall protective coverage</w:t>
      </w:r>
      <w:r w:rsidR="00525F76">
        <w:rPr>
          <w:rFonts w:ascii="Times" w:hAnsi="Times"/>
        </w:rPr>
        <w:t>, effective case management with A</w:t>
      </w:r>
      <w:r w:rsidR="005617B6">
        <w:rPr>
          <w:rFonts w:ascii="Times" w:hAnsi="Times"/>
        </w:rPr>
        <w:t xml:space="preserve">rtemisinin-based </w:t>
      </w:r>
      <w:r w:rsidR="00525F76">
        <w:rPr>
          <w:rFonts w:ascii="Times" w:hAnsi="Times"/>
        </w:rPr>
        <w:t>C</w:t>
      </w:r>
      <w:r w:rsidR="005617B6">
        <w:rPr>
          <w:rFonts w:ascii="Times" w:hAnsi="Times"/>
        </w:rPr>
        <w:t xml:space="preserve">ombination </w:t>
      </w:r>
      <w:r w:rsidR="00525F76">
        <w:rPr>
          <w:rFonts w:ascii="Times" w:hAnsi="Times"/>
        </w:rPr>
        <w:t>T</w:t>
      </w:r>
      <w:r w:rsidR="005617B6">
        <w:rPr>
          <w:rFonts w:ascii="Times" w:hAnsi="Times"/>
        </w:rPr>
        <w:t>herapy (ACT</w:t>
      </w:r>
      <w:r w:rsidR="00525F76">
        <w:rPr>
          <w:rFonts w:ascii="Times" w:hAnsi="Times"/>
        </w:rPr>
        <w:t>s</w:t>
      </w:r>
      <w:r w:rsidR="005617B6">
        <w:rPr>
          <w:rFonts w:ascii="Times" w:hAnsi="Times"/>
        </w:rPr>
        <w:t>)</w:t>
      </w:r>
      <w:r w:rsidR="00525F76">
        <w:rPr>
          <w:rFonts w:ascii="Times" w:hAnsi="Times"/>
        </w:rPr>
        <w:t xml:space="preserve">, and Intermittent Preventive Treatment for pregnant women (IPTp) </w:t>
      </w:r>
      <w:r w:rsidR="003F7A84">
        <w:rPr>
          <w:rFonts w:ascii="Times" w:hAnsi="Times"/>
        </w:rPr>
        <w:fldChar w:fldCharType="begin"/>
      </w:r>
      <w:r w:rsidR="003F7A84">
        <w:rPr>
          <w:rFonts w:ascii="Times" w:hAnsi="Times"/>
        </w:rPr>
        <w:instrText xml:space="preserve"> ADDIN EN.CITE &lt;EndNote&gt;&lt;Cite&gt;&lt;Author&gt;Eisele&lt;/Author&gt;&lt;Year&gt;2012&lt;/Year&gt;&lt;RecNum&gt;4367&lt;/RecNum&gt;&lt;DisplayText&gt;[4]&lt;/DisplayText&gt;&lt;record&gt;&lt;rec-number&gt;4367&lt;/rec-number&gt;&lt;foreign-keys&gt;&lt;key app="EN" db-id="dtz50rr5a0tdt0etvw35szph0drzvzxrtwe0"&gt;4367&lt;/key&gt;&lt;/foreign-keys&gt;&lt;ref-type name="Journal Article"&gt;17&lt;/ref-type&gt;&lt;contributors&gt;&lt;authors&gt;&lt;author&gt;Eisele, T.&lt;/author&gt;&lt;author&gt;Larsen, D.A.&lt;/author&gt;&lt;author&gt;Walker, N.&lt;/author&gt;&lt;author&gt;Cibulskis, R.&lt;/author&gt;&lt;author&gt;Yukich, J.O.&lt;/author&gt;&lt;author&gt;Zikusooka, C.M.&lt;/author&gt;&lt;author&gt;Steketee, R.W.&lt;/author&gt;&lt;/authors&gt;&lt;/contributors&gt;&lt;titles&gt;&lt;title&gt;Estimates of child deaths prevented from malaria prevention scale-up in Africa 2001-2010&lt;/title&gt;&lt;secondary-title&gt;Malaria J&lt;/secondary-title&gt;&lt;/titles&gt;&lt;pages&gt;93&lt;/pages&gt;&lt;volume&gt;93&lt;/volume&gt;&lt;number&gt;1&lt;/number&gt;&lt;dates&gt;&lt;year&gt;2012&lt;/year&gt;&lt;pub-dates&gt;&lt;date&gt;Mar 28&lt;/date&gt;&lt;/pub-dates&gt;&lt;/dates&gt;&lt;urls&gt;&lt;related-urls&gt;&lt;url&gt;http://www.ncbi.nlm.nih.gov/pmc/articles/PMC3350413/&lt;/url&gt;&lt;/related-urls&gt;&lt;/urls&gt;&lt;custom2&gt;22455864&lt;/custom2&gt;&lt;/record&gt;&lt;/Cite&gt;&lt;/EndNote&gt;</w:instrText>
      </w:r>
      <w:r w:rsidR="003F7A84">
        <w:rPr>
          <w:rFonts w:ascii="Times" w:hAnsi="Times"/>
        </w:rPr>
        <w:fldChar w:fldCharType="separate"/>
      </w:r>
      <w:r w:rsidR="003F7A84">
        <w:rPr>
          <w:rFonts w:ascii="Times" w:hAnsi="Times"/>
          <w:noProof/>
        </w:rPr>
        <w:t>[</w:t>
      </w:r>
      <w:hyperlink w:anchor="_ENREF_4" w:tooltip="Eisele, 2012 #4367" w:history="1">
        <w:r w:rsidR="00F87FE9">
          <w:rPr>
            <w:rFonts w:ascii="Times" w:hAnsi="Times"/>
            <w:noProof/>
          </w:rPr>
          <w:t>4</w:t>
        </w:r>
      </w:hyperlink>
      <w:r w:rsidR="003F7A84">
        <w:rPr>
          <w:rFonts w:ascii="Times" w:hAnsi="Times"/>
          <w:noProof/>
        </w:rPr>
        <w:t>]</w:t>
      </w:r>
      <w:r w:rsidR="003F7A84">
        <w:rPr>
          <w:rFonts w:ascii="Times" w:hAnsi="Times"/>
        </w:rPr>
        <w:fldChar w:fldCharType="end"/>
      </w:r>
      <w:r w:rsidR="00451BA2">
        <w:rPr>
          <w:rFonts w:ascii="Times" w:hAnsi="Times"/>
        </w:rPr>
        <w:t xml:space="preserve">. LiST models effectiveness </w:t>
      </w:r>
      <w:r w:rsidR="00525F76">
        <w:rPr>
          <w:rFonts w:ascii="Times" w:hAnsi="Times"/>
        </w:rPr>
        <w:t xml:space="preserve">as a fixed proportional reduction in malaria-attributed (direct) deaths, constant over time and across malaria endemicities, and linearly increasing with intervention coverage. Morbidity outcomes, and health outcomes in people </w:t>
      </w:r>
      <w:r w:rsidR="00F64B5C">
        <w:rPr>
          <w:rFonts w:ascii="Times" w:hAnsi="Times"/>
        </w:rPr>
        <w:t xml:space="preserve">over </w:t>
      </w:r>
      <w:r w:rsidR="00451BA2">
        <w:rPr>
          <w:rFonts w:ascii="Times" w:hAnsi="Times"/>
        </w:rPr>
        <w:t>five</w:t>
      </w:r>
      <w:r w:rsidR="00525F76">
        <w:rPr>
          <w:rFonts w:ascii="Times" w:hAnsi="Times"/>
        </w:rPr>
        <w:t xml:space="preserve"> years</w:t>
      </w:r>
      <w:r w:rsidR="00F64B5C">
        <w:rPr>
          <w:rFonts w:ascii="Times" w:hAnsi="Times"/>
        </w:rPr>
        <w:t xml:space="preserve"> old</w:t>
      </w:r>
      <w:r w:rsidR="00525F76">
        <w:rPr>
          <w:rFonts w:ascii="Times" w:hAnsi="Times"/>
        </w:rPr>
        <w:t xml:space="preserve"> (apart from pregnant women), and morbidity (apart from L</w:t>
      </w:r>
      <w:r w:rsidR="005617B6">
        <w:rPr>
          <w:rFonts w:ascii="Times" w:hAnsi="Times"/>
        </w:rPr>
        <w:t xml:space="preserve">ow </w:t>
      </w:r>
      <w:r w:rsidR="00525F76">
        <w:rPr>
          <w:rFonts w:ascii="Times" w:hAnsi="Times"/>
        </w:rPr>
        <w:t>B</w:t>
      </w:r>
      <w:r w:rsidR="005617B6">
        <w:rPr>
          <w:rFonts w:ascii="Times" w:hAnsi="Times"/>
        </w:rPr>
        <w:t xml:space="preserve">irth </w:t>
      </w:r>
      <w:r w:rsidR="00525F76">
        <w:rPr>
          <w:rFonts w:ascii="Times" w:hAnsi="Times"/>
        </w:rPr>
        <w:t>W</w:t>
      </w:r>
      <w:r w:rsidR="005617B6">
        <w:rPr>
          <w:rFonts w:ascii="Times" w:hAnsi="Times"/>
        </w:rPr>
        <w:t xml:space="preserve">eight </w:t>
      </w:r>
      <w:r w:rsidR="00525F76">
        <w:rPr>
          <w:rFonts w:ascii="Times" w:hAnsi="Times"/>
        </w:rPr>
        <w:t>/</w:t>
      </w:r>
      <w:r w:rsidR="005617B6">
        <w:rPr>
          <w:rFonts w:ascii="Times" w:hAnsi="Times"/>
        </w:rPr>
        <w:t xml:space="preserve"> </w:t>
      </w:r>
      <w:r w:rsidR="00525F76">
        <w:rPr>
          <w:rFonts w:ascii="Times" w:hAnsi="Times"/>
        </w:rPr>
        <w:t>S</w:t>
      </w:r>
      <w:r w:rsidR="005617B6">
        <w:rPr>
          <w:rFonts w:ascii="Times" w:hAnsi="Times"/>
        </w:rPr>
        <w:t>mall-for-</w:t>
      </w:r>
      <w:r w:rsidR="00525F76">
        <w:rPr>
          <w:rFonts w:ascii="Times" w:hAnsi="Times"/>
        </w:rPr>
        <w:t>G</w:t>
      </w:r>
      <w:r w:rsidR="005617B6">
        <w:rPr>
          <w:rFonts w:ascii="Times" w:hAnsi="Times"/>
        </w:rPr>
        <w:t>estational-</w:t>
      </w:r>
      <w:r w:rsidR="00525F76">
        <w:rPr>
          <w:rFonts w:ascii="Times" w:hAnsi="Times"/>
        </w:rPr>
        <w:t>A</w:t>
      </w:r>
      <w:r w:rsidR="005617B6">
        <w:rPr>
          <w:rFonts w:ascii="Times" w:hAnsi="Times"/>
        </w:rPr>
        <w:t>ge (LBW/SGA)</w:t>
      </w:r>
      <w:r w:rsidR="00525F76">
        <w:rPr>
          <w:rFonts w:ascii="Times" w:hAnsi="Times"/>
        </w:rPr>
        <w:t xml:space="preserve"> in children from pregnant women reached by malaria interventions) are not considered. Impact on under-5 mortality is applied to malaria-attributed deaths as estimated for each country by the U</w:t>
      </w:r>
      <w:r w:rsidR="005617B6">
        <w:rPr>
          <w:rFonts w:ascii="Times" w:hAnsi="Times"/>
        </w:rPr>
        <w:t xml:space="preserve">nited </w:t>
      </w:r>
      <w:r w:rsidR="00525F76">
        <w:rPr>
          <w:rFonts w:ascii="Times" w:hAnsi="Times"/>
        </w:rPr>
        <w:t>N</w:t>
      </w:r>
      <w:r w:rsidR="005617B6">
        <w:rPr>
          <w:rFonts w:ascii="Times" w:hAnsi="Times"/>
        </w:rPr>
        <w:t>ation</w:t>
      </w:r>
      <w:r w:rsidR="00525F76">
        <w:rPr>
          <w:rFonts w:ascii="Times" w:hAnsi="Times"/>
        </w:rPr>
        <w:t xml:space="preserve">’s </w:t>
      </w:r>
      <w:r w:rsidR="005617B6">
        <w:rPr>
          <w:rFonts w:ascii="Times" w:hAnsi="Times"/>
        </w:rPr>
        <w:t>Child Health Epidemiology Reference Group (</w:t>
      </w:r>
      <w:r w:rsidR="00525F76">
        <w:rPr>
          <w:rFonts w:ascii="Times" w:hAnsi="Times"/>
        </w:rPr>
        <w:t>CHERG</w:t>
      </w:r>
      <w:r w:rsidR="005617B6">
        <w:rPr>
          <w:rFonts w:ascii="Times" w:hAnsi="Times"/>
        </w:rPr>
        <w:t>)’s</w:t>
      </w:r>
      <w:r w:rsidR="00525F76">
        <w:rPr>
          <w:rFonts w:ascii="Times" w:hAnsi="Times"/>
        </w:rPr>
        <w:t xml:space="preserve"> Multiple Causes-of-Death model</w:t>
      </w:r>
      <w:r w:rsidR="00313BFF">
        <w:rPr>
          <w:rFonts w:ascii="Times" w:hAnsi="Times"/>
        </w:rPr>
        <w:t xml:space="preserve"> </w:t>
      </w:r>
      <w:r w:rsidR="003F7A84">
        <w:rPr>
          <w:rFonts w:ascii="Times" w:hAnsi="Times"/>
        </w:rPr>
        <w:fldChar w:fldCharType="begin">
          <w:fldData xml:space="preserve">PEVuZE5vdGU+PENpdGU+PEF1dGhvcj5MaXU8L0F1dGhvcj48WWVhcj4yMDEyPC9ZZWFyPjxSZWNO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</w:fldData>
        </w:fldChar>
      </w:r>
      <w:r w:rsidR="003F7A84">
        <w:rPr>
          <w:rFonts w:ascii="Times" w:hAnsi="Times"/>
        </w:rPr>
        <w:instrText xml:space="preserve"> ADDIN EN.CITE </w:instrText>
      </w:r>
      <w:r w:rsidR="003F7A84">
        <w:rPr>
          <w:rFonts w:ascii="Times" w:hAnsi="Times"/>
        </w:rPr>
        <w:fldChar w:fldCharType="begin">
          <w:fldData xml:space="preserve">PEVuZE5vdGU+PENpdGU+PEF1dGhvcj5MaXU8L0F1dGhvcj48WWVhcj4yMDEyPC9ZZWFyPjxSZWNO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5" w:tooltip="Liu, 2012 #4576" w:history="1">
        <w:r w:rsidR="00F87FE9">
          <w:rPr>
            <w:rFonts w:ascii="Times" w:hAnsi="Times"/>
            <w:noProof/>
          </w:rPr>
          <w:t>5</w:t>
        </w:r>
      </w:hyperlink>
      <w:r w:rsidR="003F7A84">
        <w:rPr>
          <w:rFonts w:ascii="Times" w:hAnsi="Times"/>
          <w:noProof/>
        </w:rPr>
        <w:t>]</w:t>
      </w:r>
      <w:r w:rsidR="003F7A84">
        <w:rPr>
          <w:rFonts w:ascii="Times" w:hAnsi="Times"/>
        </w:rPr>
        <w:fldChar w:fldCharType="end"/>
      </w:r>
      <w:r w:rsidR="00313BFF">
        <w:rPr>
          <w:rFonts w:ascii="Times" w:hAnsi="Times"/>
        </w:rPr>
        <w:t>.</w:t>
      </w:r>
    </w:p>
    <w:p w14:paraId="5202A5CF" w14:textId="77777777" w:rsidR="00A16643" w:rsidRDefault="00A16643" w:rsidP="008276EF">
      <w:pPr>
        <w:contextualSpacing/>
        <w:rPr>
          <w:rFonts w:ascii="Times" w:hAnsi="Times"/>
        </w:rPr>
      </w:pPr>
    </w:p>
    <w:p w14:paraId="1161CDAC" w14:textId="4E23DF30" w:rsidR="00A16643" w:rsidRDefault="00A16643" w:rsidP="008276EF">
      <w:pPr>
        <w:contextualSpacing/>
        <w:rPr>
          <w:rFonts w:ascii="Times" w:hAnsi="Times"/>
        </w:rPr>
      </w:pPr>
      <w:r>
        <w:rPr>
          <w:rFonts w:ascii="Times" w:hAnsi="Times"/>
        </w:rPr>
        <w:t xml:space="preserve">Requirements </w:t>
      </w:r>
      <w:r w:rsidR="00372CFE">
        <w:rPr>
          <w:rFonts w:ascii="Times" w:hAnsi="Times"/>
        </w:rPr>
        <w:t xml:space="preserve">for the new Spectrum-Malaria module </w:t>
      </w:r>
      <w:r>
        <w:rPr>
          <w:rFonts w:ascii="Times" w:hAnsi="Times"/>
        </w:rPr>
        <w:t xml:space="preserve">were: </w:t>
      </w:r>
    </w:p>
    <w:p w14:paraId="62FD0A73" w14:textId="77777777" w:rsidR="00AD30B1" w:rsidRDefault="00AD30B1" w:rsidP="008276EF">
      <w:pPr>
        <w:contextualSpacing/>
        <w:rPr>
          <w:rFonts w:ascii="Times" w:hAnsi="Times"/>
        </w:rPr>
      </w:pPr>
    </w:p>
    <w:p w14:paraId="5D65EDBF" w14:textId="77777777" w:rsidR="000E4B58" w:rsidRPr="00C3068C" w:rsidRDefault="000E4B58" w:rsidP="00EA43C2">
      <w:pPr>
        <w:pStyle w:val="ListParagraph"/>
        <w:numPr>
          <w:ilvl w:val="0"/>
          <w:numId w:val="3"/>
        </w:numPr>
        <w:contextualSpacing/>
        <w:rPr>
          <w:rFonts w:ascii="Times New Roman" w:hAnsi="Times New Roman"/>
          <w:b/>
        </w:rPr>
      </w:pPr>
      <w:r w:rsidRPr="00C3068C">
        <w:rPr>
          <w:rFonts w:ascii="Times New Roman" w:hAnsi="Times New Roman"/>
        </w:rPr>
        <w:t xml:space="preserve">The model should be </w:t>
      </w:r>
      <w:r w:rsidRPr="00C3068C">
        <w:rPr>
          <w:rFonts w:ascii="Times New Roman" w:hAnsi="Times New Roman"/>
          <w:b/>
        </w:rPr>
        <w:t>evidence-based</w:t>
      </w:r>
      <w:r w:rsidRPr="00C3068C">
        <w:rPr>
          <w:rFonts w:ascii="Times New Roman" w:hAnsi="Times New Roman"/>
        </w:rPr>
        <w:t xml:space="preserve">, have a robust model structure, and assumptions that are </w:t>
      </w:r>
      <w:r w:rsidRPr="00C3068C">
        <w:rPr>
          <w:rFonts w:ascii="Times New Roman" w:hAnsi="Times New Roman"/>
          <w:b/>
        </w:rPr>
        <w:t>consistent with core, consensus insights from state-of-the-art dynamic transmission modelling;</w:t>
      </w:r>
    </w:p>
    <w:p w14:paraId="2A5E92E7" w14:textId="30BF0827" w:rsidR="000E4B58" w:rsidRPr="00C3068C" w:rsidRDefault="000E4B58" w:rsidP="00EA43C2">
      <w:pPr>
        <w:pStyle w:val="ListParagraph"/>
        <w:numPr>
          <w:ilvl w:val="0"/>
          <w:numId w:val="3"/>
        </w:numPr>
        <w:contextualSpacing/>
        <w:rPr>
          <w:rFonts w:ascii="Times New Roman" w:hAnsi="Times New Roman"/>
        </w:rPr>
      </w:pPr>
      <w:r w:rsidRPr="00C3068C">
        <w:rPr>
          <w:rFonts w:ascii="Times New Roman" w:hAnsi="Times New Roman"/>
        </w:rPr>
        <w:t xml:space="preserve">It serves to examine alternative program/allocation packages, with varying intervention coverage and impact targets, to inform development of </w:t>
      </w:r>
      <w:r w:rsidRPr="00C3068C">
        <w:rPr>
          <w:rFonts w:ascii="Times New Roman" w:hAnsi="Times New Roman"/>
          <w:b/>
        </w:rPr>
        <w:t>national strategies and plans</w:t>
      </w:r>
      <w:r w:rsidRPr="00C3068C">
        <w:rPr>
          <w:rFonts w:ascii="Times New Roman" w:hAnsi="Times New Roman"/>
        </w:rPr>
        <w:t xml:space="preserve"> that maximize impact or value for money, over a typical 3</w:t>
      </w:r>
      <w:r w:rsidR="00A658D0">
        <w:rPr>
          <w:rFonts w:ascii="Times New Roman" w:hAnsi="Times New Roman"/>
        </w:rPr>
        <w:t>–</w:t>
      </w:r>
      <w:r w:rsidRPr="00C3068C">
        <w:rPr>
          <w:rFonts w:ascii="Times New Roman" w:hAnsi="Times New Roman"/>
        </w:rPr>
        <w:t>5-year horizon;</w:t>
      </w:r>
    </w:p>
    <w:p w14:paraId="09366B95" w14:textId="33B4D30B" w:rsidR="000E4B58" w:rsidRPr="00C3068C" w:rsidRDefault="000E4B58" w:rsidP="00EA43C2">
      <w:pPr>
        <w:pStyle w:val="ListParagraph"/>
        <w:numPr>
          <w:ilvl w:val="0"/>
          <w:numId w:val="3"/>
        </w:numPr>
        <w:contextualSpacing/>
        <w:rPr>
          <w:rFonts w:ascii="Times New Roman" w:hAnsi="Times New Roman"/>
        </w:rPr>
      </w:pPr>
      <w:r w:rsidRPr="00C3068C">
        <w:rPr>
          <w:rFonts w:ascii="Times New Roman" w:hAnsi="Times New Roman"/>
        </w:rPr>
        <w:t xml:space="preserve">It should be pre-populated with country baseline epidemiology data, that are </w:t>
      </w:r>
      <w:r w:rsidRPr="00C3068C">
        <w:rPr>
          <w:rFonts w:ascii="Times New Roman" w:hAnsi="Times New Roman"/>
          <w:b/>
        </w:rPr>
        <w:t>consistent with official W</w:t>
      </w:r>
      <w:r w:rsidR="005617B6">
        <w:rPr>
          <w:rFonts w:ascii="Times New Roman" w:hAnsi="Times New Roman"/>
          <w:b/>
        </w:rPr>
        <w:t xml:space="preserve">orld </w:t>
      </w:r>
      <w:r w:rsidRPr="00C3068C">
        <w:rPr>
          <w:rFonts w:ascii="Times New Roman" w:hAnsi="Times New Roman"/>
          <w:b/>
        </w:rPr>
        <w:t>H</w:t>
      </w:r>
      <w:r w:rsidR="005617B6">
        <w:rPr>
          <w:rFonts w:ascii="Times New Roman" w:hAnsi="Times New Roman"/>
          <w:b/>
        </w:rPr>
        <w:t xml:space="preserve">ealth </w:t>
      </w:r>
      <w:r w:rsidRPr="00C3068C">
        <w:rPr>
          <w:rFonts w:ascii="Times New Roman" w:hAnsi="Times New Roman"/>
          <w:b/>
        </w:rPr>
        <w:t>O</w:t>
      </w:r>
      <w:r w:rsidR="005617B6">
        <w:rPr>
          <w:rFonts w:ascii="Times New Roman" w:hAnsi="Times New Roman"/>
          <w:b/>
        </w:rPr>
        <w:t>rganization (WHO)</w:t>
      </w:r>
      <w:r w:rsidRPr="00C3068C">
        <w:rPr>
          <w:rFonts w:ascii="Times New Roman" w:hAnsi="Times New Roman"/>
          <w:b/>
        </w:rPr>
        <w:t xml:space="preserve"> national burden and coverage estimates</w:t>
      </w:r>
      <w:r w:rsidRPr="00C3068C">
        <w:rPr>
          <w:rFonts w:ascii="Times New Roman" w:hAnsi="Times New Roman"/>
        </w:rPr>
        <w:t xml:space="preserve"> (notably, parasite prevalence, ITN coverage, malaria case incidence, malaria-attributable deaths and all-cause under-5 deaths</w:t>
      </w:r>
      <w:r>
        <w:rPr>
          <w:rFonts w:ascii="Times New Roman" w:hAnsi="Times New Roman"/>
        </w:rPr>
        <w:t>, from WHO</w:t>
      </w:r>
      <w:r w:rsidR="005617B6">
        <w:rPr>
          <w:rFonts w:ascii="Times New Roman" w:hAnsi="Times New Roman"/>
        </w:rPr>
        <w:t xml:space="preserve"> </w:t>
      </w:r>
      <w:r>
        <w:rPr>
          <w:rFonts w:ascii="Times New Roman" w:hAnsi="Times New Roman"/>
        </w:rPr>
        <w:t>G</w:t>
      </w:r>
      <w:r w:rsidR="005617B6">
        <w:rPr>
          <w:rFonts w:ascii="Times New Roman" w:hAnsi="Times New Roman"/>
        </w:rPr>
        <w:t xml:space="preserve">lobal </w:t>
      </w:r>
      <w:r>
        <w:rPr>
          <w:rFonts w:ascii="Times New Roman" w:hAnsi="Times New Roman"/>
        </w:rPr>
        <w:t>M</w:t>
      </w:r>
      <w:r w:rsidR="005617B6">
        <w:rPr>
          <w:rFonts w:ascii="Times New Roman" w:hAnsi="Times New Roman"/>
        </w:rPr>
        <w:t xml:space="preserve">alaria </w:t>
      </w:r>
      <w:r>
        <w:rPr>
          <w:rFonts w:ascii="Times New Roman" w:hAnsi="Times New Roman"/>
        </w:rPr>
        <w:t>P</w:t>
      </w:r>
      <w:r w:rsidR="005617B6">
        <w:rPr>
          <w:rFonts w:ascii="Times New Roman" w:hAnsi="Times New Roman"/>
        </w:rPr>
        <w:t>rogramme (GMP)</w:t>
      </w:r>
      <w:r>
        <w:rPr>
          <w:rFonts w:ascii="Times New Roman" w:hAnsi="Times New Roman"/>
        </w:rPr>
        <w:t>’s World Malaria Report, which for under-5 deaths aligns with LiST/CHERG</w:t>
      </w:r>
      <w:r w:rsidRPr="00C3068C">
        <w:rPr>
          <w:rFonts w:ascii="Times New Roman" w:hAnsi="Times New Roman"/>
        </w:rPr>
        <w:t>)</w:t>
      </w:r>
      <w:r>
        <w:rPr>
          <w:rFonts w:ascii="Times New Roman" w:hAnsi="Times New Roman"/>
        </w:rPr>
        <w:t>, and ideally with WHO</w:t>
      </w:r>
      <w:r w:rsidR="00A87BFD">
        <w:rPr>
          <w:rFonts w:ascii="Times New Roman" w:hAnsi="Times New Roman"/>
        </w:rPr>
        <w:t xml:space="preserve">’s </w:t>
      </w:r>
      <w:r>
        <w:rPr>
          <w:rFonts w:ascii="Times New Roman" w:hAnsi="Times New Roman"/>
        </w:rPr>
        <w:t>C</w:t>
      </w:r>
      <w:r w:rsidR="00A87BFD">
        <w:rPr>
          <w:rFonts w:ascii="Times New Roman" w:hAnsi="Times New Roman"/>
        </w:rPr>
        <w:t>hoosing Interventions that are Cost-Effective (C</w:t>
      </w:r>
      <w:r>
        <w:rPr>
          <w:rFonts w:ascii="Times New Roman" w:hAnsi="Times New Roman"/>
        </w:rPr>
        <w:t>HOICE</w:t>
      </w:r>
      <w:r w:rsidR="00A87BFD">
        <w:rPr>
          <w:rFonts w:ascii="Times New Roman" w:hAnsi="Times New Roman"/>
        </w:rPr>
        <w:t>) estimates</w:t>
      </w:r>
      <w:r w:rsidRPr="00C3068C">
        <w:rPr>
          <w:rFonts w:ascii="Times New Roman" w:hAnsi="Times New Roman"/>
        </w:rPr>
        <w:t xml:space="preserve">; </w:t>
      </w:r>
    </w:p>
    <w:p w14:paraId="07C9E76F" w14:textId="77777777" w:rsidR="000E4B58" w:rsidRPr="00C3068C" w:rsidRDefault="000E4B58" w:rsidP="00EA43C2">
      <w:pPr>
        <w:pStyle w:val="ListParagraph"/>
        <w:numPr>
          <w:ilvl w:val="0"/>
          <w:numId w:val="3"/>
        </w:numPr>
        <w:contextualSpacing/>
        <w:rPr>
          <w:rFonts w:ascii="Times New Roman" w:hAnsi="Times New Roman"/>
        </w:rPr>
      </w:pPr>
      <w:r w:rsidRPr="00C3068C">
        <w:rPr>
          <w:rFonts w:ascii="Times New Roman" w:hAnsi="Times New Roman"/>
        </w:rPr>
        <w:t xml:space="preserve">It should allow </w:t>
      </w:r>
      <w:r w:rsidRPr="00C3068C">
        <w:rPr>
          <w:rFonts w:ascii="Times New Roman" w:hAnsi="Times New Roman"/>
          <w:b/>
        </w:rPr>
        <w:t>application at province and/or district level</w:t>
      </w:r>
      <w:r w:rsidRPr="00C3068C">
        <w:rPr>
          <w:rFonts w:ascii="Times New Roman" w:hAnsi="Times New Roman"/>
        </w:rPr>
        <w:t>, as needed according to countries’ level of tailoring program packages and as possible given available dis-aggregated data on key parameters;</w:t>
      </w:r>
    </w:p>
    <w:p w14:paraId="67C0388E" w14:textId="3DCF3C5C" w:rsidR="000E4B58" w:rsidRPr="00C90993" w:rsidRDefault="000E4B58" w:rsidP="00EA43C2">
      <w:pPr>
        <w:pStyle w:val="ListParagraph"/>
        <w:numPr>
          <w:ilvl w:val="0"/>
          <w:numId w:val="3"/>
        </w:numPr>
        <w:contextualSpacing/>
        <w:rPr>
          <w:rFonts w:ascii="Times New Roman" w:hAnsi="Times New Roman"/>
        </w:rPr>
      </w:pPr>
      <w:r w:rsidRPr="00C90993">
        <w:rPr>
          <w:rFonts w:ascii="Times New Roman" w:hAnsi="Times New Roman"/>
        </w:rPr>
        <w:t xml:space="preserve">It should be applicable to settings with </w:t>
      </w:r>
      <w:r w:rsidR="00C90993" w:rsidRPr="00C90993">
        <w:rPr>
          <w:rFonts w:ascii="Times New Roman" w:hAnsi="Times New Roman"/>
          <w:b/>
        </w:rPr>
        <w:t>stable endemic malaria</w:t>
      </w:r>
      <w:r w:rsidR="00C90993" w:rsidRPr="00C90993">
        <w:rPr>
          <w:rFonts w:ascii="Times New Roman" w:hAnsi="Times New Roman"/>
        </w:rPr>
        <w:t xml:space="preserve">, including (but not necessarily limited to) </w:t>
      </w:r>
      <w:r w:rsidRPr="00C90993">
        <w:rPr>
          <w:rFonts w:ascii="Times New Roman" w:hAnsi="Times New Roman"/>
          <w:b/>
          <w:i/>
        </w:rPr>
        <w:t>Plasmodium falciparum</w:t>
      </w:r>
      <w:r w:rsidRPr="00C90993">
        <w:rPr>
          <w:rFonts w:ascii="Times New Roman" w:hAnsi="Times New Roman"/>
        </w:rPr>
        <w:t xml:space="preserve"> as the predominant species, </w:t>
      </w:r>
      <w:r w:rsidR="00C90993" w:rsidRPr="00C90993">
        <w:rPr>
          <w:rFonts w:ascii="Times New Roman" w:hAnsi="Times New Roman"/>
        </w:rPr>
        <w:t>in sub-Saharan Africa;</w:t>
      </w:r>
    </w:p>
    <w:p w14:paraId="5446985F" w14:textId="3A3B92D4" w:rsidR="000E4B58" w:rsidRPr="00C3068C" w:rsidRDefault="000E4B58" w:rsidP="00EA43C2">
      <w:pPr>
        <w:pStyle w:val="ListParagraph"/>
        <w:numPr>
          <w:ilvl w:val="0"/>
          <w:numId w:val="3"/>
        </w:numPr>
        <w:contextualSpacing/>
        <w:rPr>
          <w:rFonts w:ascii="Times New Roman" w:hAnsi="Times New Roman"/>
        </w:rPr>
      </w:pPr>
      <w:r w:rsidRPr="00C3068C">
        <w:rPr>
          <w:rFonts w:ascii="Times New Roman" w:hAnsi="Times New Roman"/>
        </w:rPr>
        <w:t>It should</w:t>
      </w:r>
      <w:r w:rsidRPr="00C3068C">
        <w:rPr>
          <w:rFonts w:ascii="Times New Roman" w:hAnsi="Times New Roman"/>
          <w:b/>
        </w:rPr>
        <w:t xml:space="preserve"> link </w:t>
      </w:r>
      <w:r w:rsidRPr="00CB2BAD">
        <w:rPr>
          <w:rFonts w:ascii="Times New Roman" w:hAnsi="Times New Roman"/>
        </w:rPr>
        <w:t xml:space="preserve">with </w:t>
      </w:r>
      <w:r w:rsidR="00CB2BAD" w:rsidRPr="00CB2BAD">
        <w:rPr>
          <w:rFonts w:ascii="Times New Roman" w:hAnsi="Times New Roman"/>
        </w:rPr>
        <w:t>the</w:t>
      </w:r>
      <w:r w:rsidR="00CB2BAD">
        <w:rPr>
          <w:rFonts w:ascii="Times New Roman" w:hAnsi="Times New Roman"/>
          <w:b/>
        </w:rPr>
        <w:t xml:space="preserve"> </w:t>
      </w:r>
      <w:r w:rsidRPr="00C3068C">
        <w:rPr>
          <w:rFonts w:ascii="Times New Roman" w:hAnsi="Times New Roman"/>
          <w:b/>
        </w:rPr>
        <w:t>OneHealth Tool</w:t>
      </w:r>
      <w:r w:rsidRPr="00C3068C">
        <w:rPr>
          <w:rFonts w:ascii="Times New Roman" w:hAnsi="Times New Roman"/>
          <w:b/>
          <w:i/>
        </w:rPr>
        <w:t xml:space="preserve"> </w:t>
      </w:r>
      <w:r w:rsidRPr="00C3068C">
        <w:rPr>
          <w:rFonts w:ascii="Times New Roman" w:hAnsi="Times New Roman"/>
        </w:rPr>
        <w:t xml:space="preserve">for detailed </w:t>
      </w:r>
      <w:r w:rsidRPr="00C3068C">
        <w:rPr>
          <w:rFonts w:ascii="Times New Roman" w:hAnsi="Times New Roman"/>
          <w:b/>
        </w:rPr>
        <w:t>costing in context of health sector planning</w:t>
      </w:r>
      <w:r w:rsidRPr="00451BA2">
        <w:rPr>
          <w:rFonts w:ascii="Times New Roman" w:hAnsi="Times New Roman"/>
        </w:rPr>
        <w:t>;</w:t>
      </w:r>
    </w:p>
    <w:p w14:paraId="335046DC" w14:textId="53D669E4" w:rsidR="000E4B58" w:rsidRPr="00C3068C" w:rsidRDefault="000E4B58" w:rsidP="00EA43C2">
      <w:pPr>
        <w:pStyle w:val="ListParagraph"/>
        <w:numPr>
          <w:ilvl w:val="0"/>
          <w:numId w:val="3"/>
        </w:numPr>
        <w:contextualSpacing/>
        <w:rPr>
          <w:rFonts w:ascii="Times New Roman" w:hAnsi="Times New Roman"/>
        </w:rPr>
      </w:pPr>
      <w:r w:rsidRPr="00C3068C">
        <w:rPr>
          <w:rFonts w:ascii="Times New Roman" w:hAnsi="Times New Roman"/>
        </w:rPr>
        <w:t xml:space="preserve">It should have a </w:t>
      </w:r>
      <w:r w:rsidRPr="00C3068C">
        <w:rPr>
          <w:rFonts w:ascii="Times New Roman" w:hAnsi="Times New Roman"/>
          <w:b/>
        </w:rPr>
        <w:t>user-friendly interface</w:t>
      </w:r>
      <w:r w:rsidRPr="00C3068C">
        <w:rPr>
          <w:rFonts w:ascii="Times New Roman" w:hAnsi="Times New Roman"/>
        </w:rPr>
        <w:t>, allowing in-country staff to update input assumptions (on past</w:t>
      </w:r>
      <w:r w:rsidR="00451BA2">
        <w:rPr>
          <w:rFonts w:ascii="Times New Roman" w:hAnsi="Times New Roman"/>
        </w:rPr>
        <w:t xml:space="preserve"> and </w:t>
      </w:r>
      <w:r w:rsidRPr="00C3068C">
        <w:rPr>
          <w:rFonts w:ascii="Times New Roman" w:hAnsi="Times New Roman"/>
        </w:rPr>
        <w:t>current intervention coverage, targeted coverage, epidemiology etc.) without hands-on support or long training workshops.</w:t>
      </w:r>
    </w:p>
    <w:p w14:paraId="0D5F267A" w14:textId="77777777" w:rsidR="000E4B58" w:rsidRDefault="000E4B58" w:rsidP="008276EF">
      <w:pPr>
        <w:contextualSpacing/>
        <w:rPr>
          <w:rFonts w:ascii="Times" w:hAnsi="Times"/>
        </w:rPr>
      </w:pPr>
    </w:p>
    <w:p w14:paraId="0CCBD886" w14:textId="6ED8A147" w:rsidR="00A16643" w:rsidRDefault="00D125EE" w:rsidP="008276EF">
      <w:pPr>
        <w:contextualSpacing/>
        <w:rPr>
          <w:rFonts w:ascii="Times" w:hAnsi="Times"/>
        </w:rPr>
      </w:pPr>
      <w:r>
        <w:rPr>
          <w:rFonts w:ascii="Times" w:hAnsi="Times"/>
        </w:rPr>
        <w:t>This report</w:t>
      </w:r>
      <w:r w:rsidR="00A16643">
        <w:rPr>
          <w:rFonts w:ascii="Times" w:hAnsi="Times"/>
        </w:rPr>
        <w:t xml:space="preserve"> describes the conceptual approach, development process and resulting structure and initial results of Spectrum</w:t>
      </w:r>
      <w:r w:rsidR="000D22E1">
        <w:rPr>
          <w:rFonts w:ascii="Times" w:hAnsi="Times"/>
        </w:rPr>
        <w:t>-</w:t>
      </w:r>
      <w:r w:rsidR="00A16643">
        <w:rPr>
          <w:rFonts w:ascii="Times" w:hAnsi="Times"/>
        </w:rPr>
        <w:t xml:space="preserve">Malaria. </w:t>
      </w:r>
    </w:p>
    <w:p w14:paraId="4A5A660A" w14:textId="77777777" w:rsidR="00C47C54" w:rsidRDefault="00C47C54" w:rsidP="008276EF">
      <w:pPr>
        <w:rPr>
          <w:rFonts w:ascii="Times" w:hAnsi="Times"/>
          <w:b/>
          <w:u w:val="single"/>
        </w:rPr>
      </w:pPr>
    </w:p>
    <w:p w14:paraId="090970FE" w14:textId="77777777" w:rsidR="00C47C54" w:rsidRDefault="00C47C54" w:rsidP="008276EF">
      <w:pPr>
        <w:rPr>
          <w:rFonts w:ascii="Times" w:hAnsi="Times"/>
          <w:b/>
          <w:u w:val="single"/>
        </w:rPr>
      </w:pPr>
    </w:p>
    <w:p w14:paraId="1F621F66" w14:textId="79683088" w:rsidR="005365DD" w:rsidRDefault="003631B8" w:rsidP="008276EF">
      <w:pPr>
        <w:rPr>
          <w:rFonts w:ascii="Times" w:hAnsi="Times"/>
          <w:b/>
          <w:u w:val="single"/>
        </w:rPr>
      </w:pPr>
      <w:r>
        <w:rPr>
          <w:rFonts w:ascii="Times" w:hAnsi="Times"/>
          <w:b/>
          <w:u w:val="single"/>
        </w:rPr>
        <w:t>METHODS</w:t>
      </w:r>
    </w:p>
    <w:p w14:paraId="521410E7" w14:textId="77777777" w:rsidR="005365DD" w:rsidRDefault="005365DD" w:rsidP="008276EF">
      <w:pPr>
        <w:rPr>
          <w:rFonts w:ascii="Times" w:hAnsi="Times"/>
          <w:b/>
          <w:u w:val="single"/>
        </w:rPr>
      </w:pPr>
    </w:p>
    <w:p w14:paraId="6CF05737" w14:textId="34AEF72A" w:rsidR="0053203E" w:rsidRPr="002E6EF7" w:rsidRDefault="007A46A0" w:rsidP="008276EF">
      <w:pPr>
        <w:rPr>
          <w:rFonts w:ascii="Times" w:hAnsi="Times"/>
          <w:b/>
          <w:u w:val="single"/>
        </w:rPr>
      </w:pPr>
      <w:r>
        <w:rPr>
          <w:rFonts w:ascii="Times" w:hAnsi="Times"/>
          <w:b/>
          <w:u w:val="single"/>
        </w:rPr>
        <w:t>C</w:t>
      </w:r>
      <w:r w:rsidR="003C4F30" w:rsidRPr="002E6EF7">
        <w:rPr>
          <w:rFonts w:ascii="Times" w:hAnsi="Times"/>
          <w:b/>
          <w:u w:val="single"/>
        </w:rPr>
        <w:t>onceptual design</w:t>
      </w:r>
      <w:r>
        <w:rPr>
          <w:rFonts w:ascii="Times" w:hAnsi="Times"/>
          <w:b/>
          <w:u w:val="single"/>
        </w:rPr>
        <w:t xml:space="preserve"> &amp;</w:t>
      </w:r>
      <w:r w:rsidR="003C4F30" w:rsidRPr="002E6EF7">
        <w:rPr>
          <w:rFonts w:ascii="Times" w:hAnsi="Times"/>
          <w:b/>
          <w:u w:val="single"/>
        </w:rPr>
        <w:t xml:space="preserve"> </w:t>
      </w:r>
      <w:r>
        <w:rPr>
          <w:rFonts w:ascii="Times" w:hAnsi="Times"/>
          <w:b/>
          <w:u w:val="single"/>
        </w:rPr>
        <w:t xml:space="preserve">modelling </w:t>
      </w:r>
      <w:r w:rsidR="003C4F30" w:rsidRPr="002E6EF7">
        <w:rPr>
          <w:rFonts w:ascii="Times" w:hAnsi="Times"/>
          <w:b/>
          <w:u w:val="single"/>
        </w:rPr>
        <w:t>approach</w:t>
      </w:r>
    </w:p>
    <w:p w14:paraId="390D57E9" w14:textId="3436B6AD" w:rsidR="007A46A0" w:rsidRDefault="007A46A0" w:rsidP="008276EF">
      <w:pPr>
        <w:contextualSpacing/>
        <w:rPr>
          <w:rFonts w:ascii="Times" w:hAnsi="Times"/>
        </w:rPr>
      </w:pPr>
      <w:r w:rsidRPr="007A46A0">
        <w:rPr>
          <w:rFonts w:ascii="Times" w:hAnsi="Times"/>
        </w:rPr>
        <w:t xml:space="preserve">The effect of intervention scale-up on health burden was based on statistical functions, fitted to intervention simulations done in the </w:t>
      </w:r>
      <w:r w:rsidR="00F66A6B">
        <w:rPr>
          <w:rFonts w:ascii="Times" w:hAnsi="Times"/>
        </w:rPr>
        <w:t>OpenMalaria</w:t>
      </w:r>
      <w:r w:rsidRPr="007A46A0">
        <w:rPr>
          <w:rFonts w:ascii="Times" w:hAnsi="Times"/>
        </w:rPr>
        <w:t xml:space="preserve"> dynamic transmission model</w:t>
      </w:r>
      <w:r w:rsidR="00D855D8">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&lt;EndNote&gt;&lt;Cite&gt;&lt;Author&gt;Smith&lt;/Author&gt;&lt;Year&gt;2006&lt;/Year&gt;&lt;RecNum&gt;2668&lt;/RecNum&gt;&lt;DisplayText&gt;[6]&lt;/DisplayText&gt;&lt;record&gt;&lt;rec-number&gt;2668&lt;/rec-number&gt;&lt;foreign-keys&gt;&lt;key app="EN" db-id="dtz50rr5a0tdt0etvw35szph0drzvzxrtwe0"&gt;2668&lt;/key&gt;&lt;/foreign-keys&gt;&lt;ref-type name="Journal Article"&gt;17&lt;/ref-type&gt;&lt;contributors&gt;&lt;authors&gt;&lt;author&gt;Smith, T.&lt;/author&gt;&lt;author&gt;Ross, A.&lt;/author&gt;&lt;author&gt;Maire, N.&lt;/author&gt;&lt;author&gt;Rogier, C.&lt;/author&gt;&lt;author&gt;Trape, J. F.&lt;/author&gt;&lt;author&gt;Molineaux, L.&lt;/author&gt;&lt;/authors&gt;&lt;/contributors&gt;&lt;auth-address&gt;Swiss Tropical Institute, Basel, Switzerland. Thomas.A.Smith@unibas.ch&lt;/auth-address&gt;&lt;titles&gt;&lt;title&gt;&lt;style face="normal" font="default" size="100%"&gt;An epidemiologic model of the incidence of acute illness in &lt;/style&gt;&lt;style face="italic" font="default" size="100%"&gt;Plasmodium falciparum&lt;/style&gt;&lt;style face="normal" font="default" size="100%"&gt; malaria&lt;/style&gt;&lt;/title&gt;&lt;secondary-title&gt;Am J Trop Med Hyg&lt;/secondary-title&gt;&lt;/titles&gt;&lt;pages&gt;56-62&lt;/pages&gt;&lt;volume&gt;75&lt;/volume&gt;&lt;number&gt;2 Suppl&lt;/number&gt;&lt;keywords&gt;&lt;keyword&gt;Acute Disease&lt;/keyword&gt;&lt;keyword&gt;Adolescent&lt;/keyword&gt;&lt;keyword&gt;Adult&lt;/keyword&gt;&lt;keyword&gt;Aged&lt;/keyword&gt;&lt;keyword&gt;Child&lt;/keyword&gt;&lt;keyword&gt;Child, Preschool&lt;/keyword&gt;&lt;keyword&gt;Computer Simulation&lt;/keyword&gt;&lt;keyword&gt;Humans&lt;/keyword&gt;&lt;keyword&gt;Incidence&lt;/keyword&gt;&lt;keyword&gt;Infant&lt;/keyword&gt;&lt;keyword&gt;Malaria, Falciparum/*epidemiology&lt;/keyword&gt;&lt;keyword&gt;Middle Aged&lt;/keyword&gt;&lt;keyword&gt;Models, Statistical&lt;/keyword&gt;&lt;keyword&gt;Stochastic Processes&lt;/keyword&gt;&lt;/keywords&gt;&lt;dates&gt;&lt;year&gt;2006&lt;/year&gt;&lt;pub-dates&gt;&lt;date&gt;Aug&lt;/date&gt;&lt;/pub-dates&gt;&lt;/dates&gt;&lt;accession-num&gt;16931816&lt;/accession-num&gt;&lt;urls&gt;&lt;related-urls&gt;&lt;url&gt;http://www.ncbi.nlm.nih.gov/entrez/query.fcgi?cmd=Retrieve&amp;amp;db=PubMed&amp;amp;dopt=Citation&amp;amp;list_uids=16931816 &lt;/url&gt;&lt;url&gt;http://www.ajtmh.org/content/75/2_suppl/56.full.pdf&lt;/url&gt;&lt;/related-urls&gt;&lt;/urls&gt;&lt;/record&gt;&lt;/Cite&gt;&lt;/EndNote&gt;</w:instrText>
      </w:r>
      <w:r w:rsidR="003F7A84">
        <w:rPr>
          <w:rFonts w:ascii="Times" w:hAnsi="Times"/>
        </w:rPr>
        <w:fldChar w:fldCharType="separate"/>
      </w:r>
      <w:r w:rsidR="003F7A84">
        <w:rPr>
          <w:rFonts w:ascii="Times" w:hAnsi="Times"/>
          <w:noProof/>
        </w:rPr>
        <w:t>[</w:t>
      </w:r>
      <w:hyperlink w:anchor="_ENREF_6" w:tooltip="Smith, 2006 #2668" w:history="1">
        <w:r w:rsidR="00F87FE9">
          <w:rPr>
            <w:rFonts w:ascii="Times" w:hAnsi="Times"/>
            <w:noProof/>
          </w:rPr>
          <w:t>6</w:t>
        </w:r>
      </w:hyperlink>
      <w:r w:rsidR="003F7A84">
        <w:rPr>
          <w:rFonts w:ascii="Times" w:hAnsi="Times"/>
          <w:noProof/>
        </w:rPr>
        <w:t>]</w:t>
      </w:r>
      <w:r w:rsidR="003F7A84">
        <w:rPr>
          <w:rFonts w:ascii="Times" w:hAnsi="Times"/>
        </w:rPr>
        <w:fldChar w:fldCharType="end"/>
      </w:r>
      <w:r w:rsidR="00C17A56">
        <w:rPr>
          <w:rFonts w:ascii="Times" w:hAnsi="Times"/>
        </w:rPr>
        <w:t xml:space="preserve">, as previously done to describe the impacts of case management </w:t>
      </w:r>
      <w:r w:rsidR="003F7A84">
        <w:rPr>
          <w:rFonts w:ascii="Times" w:hAnsi="Times"/>
        </w:rPr>
        <w:fldChar w:fldCharType="begin"/>
      </w:r>
      <w:r w:rsidR="003F7A84">
        <w:rPr>
          <w:rFonts w:ascii="Times" w:hAnsi="Times"/>
        </w:rPr>
        <w:instrText xml:space="preserve"> ADDIN EN.CITE &lt;EndNote&gt;&lt;Cite&gt;&lt;Author&gt;Stuckey&lt;/Author&gt;&lt;Year&gt;2014&lt;/Year&gt;&lt;RecNum&gt;4981&lt;/RecNum&gt;&lt;DisplayText&gt;[7]&lt;/DisplayText&gt;&lt;record&gt;&lt;rec-number&gt;4981&lt;/rec-number&gt;&lt;foreign-keys&gt;&lt;key app="EN" db-id="dtz50rr5a0tdt0etvw35szph0drzvzxrtwe0"&gt;4981&lt;/key&gt;&lt;/foreign-keys&gt;&lt;ref-type name="Journal Article"&gt;17&lt;/ref-type&gt;&lt;contributors&gt;&lt;authors&gt;&lt;author&gt;Stuckey, E. M.&lt;/author&gt;&lt;author&gt;Smith, T.&lt;/author&gt;&lt;author&gt;Chitnis, N.&lt;/author&gt;&lt;/authors&gt;&lt;/contributors&gt;&lt;auth-address&gt;Swiss Tropical and Public Health Institute, Basel, Switzerland; University of Basel, Basel, Switzerland.&lt;/auth-address&gt;&lt;titles&gt;&lt;title&gt;Seasonally dependent relationships between indicators of malaria transmission and disease provided by mathematical model simulations&lt;/title&gt;&lt;secondary-title&gt;PLoS Comput Biol&lt;/secondary-title&gt;&lt;/titles&gt;&lt;pages&gt;e1003812&lt;/pages&gt;&lt;volume&gt;10&lt;/volume&gt;&lt;number&gt;9&lt;/number&gt;&lt;edition&gt;2014/09/05&lt;/edition&gt;&lt;dates&gt;&lt;year&gt;2014&lt;/year&gt;&lt;pub-dates&gt;&lt;date&gt;Sep&lt;/date&gt;&lt;/pub-dates&gt;&lt;/dates&gt;&lt;isbn&gt;1553-7358 (Electronic)&amp;#xD;1553-734X (Linking)&lt;/isbn&gt;&lt;accession-num&gt;25187979&lt;/accession-num&gt;&lt;urls&gt;&lt;related-urls&gt;&lt;url&gt;http://www.ncbi.nlm.nih.gov/pubmed/25187979&lt;/url&gt;&lt;url&gt;http://www.ploscompbiol.org/article/info%3Adoi%2F10.1371%2Fjournal.pcbi.1003812&lt;/url&gt;&lt;/related-urls&gt;&lt;/urls&gt;&lt;custom2&gt;4154642&lt;/custom2&gt;&lt;electronic-resource-num&gt;10.1371/journal.pcbi.1003812&amp;#xD;PCOMPBIOL-D-14-00247 [pii]&lt;/electronic-resource-num&gt;&lt;language&gt;eng&lt;/language&gt;&lt;/record&gt;&lt;/Cite&gt;&lt;/EndNote&gt;</w:instrText>
      </w:r>
      <w:r w:rsidR="003F7A84">
        <w:rPr>
          <w:rFonts w:ascii="Times" w:hAnsi="Times"/>
        </w:rPr>
        <w:fldChar w:fldCharType="separate"/>
      </w:r>
      <w:r w:rsidR="003F7A84">
        <w:rPr>
          <w:rFonts w:ascii="Times" w:hAnsi="Times"/>
          <w:noProof/>
        </w:rPr>
        <w:t>[</w:t>
      </w:r>
      <w:hyperlink w:anchor="_ENREF_7" w:tooltip="Stuckey, 2014 #4981" w:history="1">
        <w:r w:rsidR="00F87FE9">
          <w:rPr>
            <w:rFonts w:ascii="Times" w:hAnsi="Times"/>
            <w:noProof/>
          </w:rPr>
          <w:t>7</w:t>
        </w:r>
      </w:hyperlink>
      <w:r w:rsidR="003F7A84">
        <w:rPr>
          <w:rFonts w:ascii="Times" w:hAnsi="Times"/>
          <w:noProof/>
        </w:rPr>
        <w:t>]</w:t>
      </w:r>
      <w:r w:rsidR="003F7A84">
        <w:rPr>
          <w:rFonts w:ascii="Times" w:hAnsi="Times"/>
        </w:rPr>
        <w:fldChar w:fldCharType="end"/>
      </w:r>
      <w:r w:rsidR="00C17A56">
        <w:rPr>
          <w:rFonts w:ascii="Times" w:hAnsi="Times"/>
        </w:rPr>
        <w:t xml:space="preserve"> and of future malaria vaccines </w:t>
      </w:r>
      <w:r w:rsidR="003F7A84">
        <w:rPr>
          <w:rFonts w:ascii="Times" w:hAnsi="Times"/>
        </w:rPr>
        <w:fldChar w:fldCharType="begin"/>
      </w:r>
      <w:r w:rsidR="003F7A84">
        <w:rPr>
          <w:rFonts w:ascii="Times" w:hAnsi="Times"/>
        </w:rPr>
        <w:instrText xml:space="preserve"> ADDIN EN.CITE &lt;EndNote&gt;&lt;Cite&gt;&lt;Author&gt;Nunes&lt;/Author&gt;&lt;Year&gt;2013&lt;/Year&gt;&lt;RecNum&gt;4908&lt;/RecNum&gt;&lt;DisplayText&gt;[8]&lt;/DisplayText&gt;&lt;record&gt;&lt;rec-number&gt;4908&lt;/rec-number&gt;&lt;foreign-keys&gt;&lt;key app="EN" db-id="dtz50rr5a0tdt0etvw35szph0drzvzxrtwe0"&gt;4908&lt;/key&gt;&lt;/foreign-keys&gt;&lt;ref-type name="Journal Article"&gt;17&lt;/ref-type&gt;&lt;contributors&gt;&lt;authors&gt;&lt;author&gt;Nunes, J. K.&lt;/author&gt;&lt;author&gt;Cardenas, V.&lt;/author&gt;&lt;author&gt;Loucq, C.&lt;/author&gt;&lt;author&gt;Maire, N.&lt;/author&gt;&lt;author&gt;Smith, T.&lt;/author&gt;&lt;author&gt;Shaffer, C.&lt;/author&gt;&lt;author&gt;Maseide, K.&lt;/author&gt;&lt;author&gt;Brooks, A.&lt;/author&gt;&lt;/authors&gt;&lt;/contributors&gt;&lt;titles&gt;&lt;title&gt;Modeling the public health impact of malaria vaccines for developers and policymakers&lt;/title&gt;&lt;secondary-title&gt;BMC Infect Dis&lt;/secondary-title&gt;&lt;alt-title&gt;BMC infectious diseases&lt;/alt-title&gt;&lt;/titles&gt;&lt;periodical&gt;&lt;full-title&gt;BMC Infect Dis&lt;/full-title&gt;&lt;abbr-1&gt;BMC infectious diseases&lt;/abbr-1&gt;&lt;/periodical&gt;&lt;alt-periodical&gt;&lt;full-title&gt;BMC Infect Dis&lt;/full-title&gt;&lt;abbr-1&gt;BMC infectious diseases&lt;/abbr-1&gt;&lt;/alt-periodical&gt;&lt;pages&gt;295&lt;/pages&gt;&lt;volume&gt;13&lt;/volume&gt;&lt;edition&gt;2013/07/03&lt;/edition&gt;&lt;dates&gt;&lt;year&gt;2013&lt;/year&gt;&lt;/dates&gt;&lt;isbn&gt;1471-2334 (Electronic)&amp;#xD;1471-2334 (Linking)&lt;/isbn&gt;&lt;accession-num&gt;23815273&lt;/accession-num&gt;&lt;work-type&gt;Research Support, Non-U.S. Gov&amp;apos;t&amp;#xD;Research Support, U.S. Gov&amp;apos;t, Non-P.H.S.&lt;/work-type&gt;&lt;urls&gt;&lt;related-urls&gt;&lt;url&gt;http://www.ncbi.nlm.nih.gov/pubmed/23815273&lt;/url&gt;&lt;/related-urls&gt;&lt;/urls&gt;&lt;custom2&gt;3711926&lt;/custom2&gt;&lt;electronic-resource-num&gt;10.1186/1471-2334-13-295&lt;/electronic-resource-num&gt;&lt;language&gt;eng&lt;/language&gt;&lt;/record&gt;&lt;/Cite&gt;&lt;/EndNote&gt;</w:instrText>
      </w:r>
      <w:r w:rsidR="003F7A84">
        <w:rPr>
          <w:rFonts w:ascii="Times" w:hAnsi="Times"/>
        </w:rPr>
        <w:fldChar w:fldCharType="separate"/>
      </w:r>
      <w:r w:rsidR="003F7A84">
        <w:rPr>
          <w:rFonts w:ascii="Times" w:hAnsi="Times"/>
          <w:noProof/>
        </w:rPr>
        <w:t>[</w:t>
      </w:r>
      <w:hyperlink w:anchor="_ENREF_8" w:tooltip="Nunes, 2013 #4908" w:history="1">
        <w:r w:rsidR="00F87FE9">
          <w:rPr>
            <w:rFonts w:ascii="Times" w:hAnsi="Times"/>
            <w:noProof/>
          </w:rPr>
          <w:t>8</w:t>
        </w:r>
      </w:hyperlink>
      <w:r w:rsidR="003F7A84">
        <w:rPr>
          <w:rFonts w:ascii="Times" w:hAnsi="Times"/>
          <w:noProof/>
        </w:rPr>
        <w:t>]</w:t>
      </w:r>
      <w:r w:rsidR="003F7A84">
        <w:rPr>
          <w:rFonts w:ascii="Times" w:hAnsi="Times"/>
        </w:rPr>
        <w:fldChar w:fldCharType="end"/>
      </w:r>
      <w:r w:rsidRPr="007A46A0">
        <w:rPr>
          <w:rFonts w:ascii="Times" w:hAnsi="Times"/>
        </w:rPr>
        <w:t xml:space="preserve">. Simulations and statistical impact functions considered </w:t>
      </w:r>
      <w:r w:rsidR="00D855D8">
        <w:rPr>
          <w:rFonts w:ascii="Times" w:hAnsi="Times"/>
        </w:rPr>
        <w:t xml:space="preserve">as </w:t>
      </w:r>
      <w:r w:rsidR="00A82406">
        <w:rPr>
          <w:rFonts w:ascii="Times" w:hAnsi="Times"/>
        </w:rPr>
        <w:t>endemicity</w:t>
      </w:r>
      <w:r w:rsidR="00D855D8">
        <w:rPr>
          <w:rFonts w:ascii="Times" w:hAnsi="Times"/>
        </w:rPr>
        <w:t xml:space="preserve">-related </w:t>
      </w:r>
      <w:r>
        <w:rPr>
          <w:rFonts w:ascii="Times" w:hAnsi="Times"/>
        </w:rPr>
        <w:t>determinants of impact</w:t>
      </w:r>
      <w:r w:rsidR="00D855D8">
        <w:rPr>
          <w:rFonts w:ascii="Times" w:hAnsi="Times"/>
        </w:rPr>
        <w:t>,</w:t>
      </w:r>
      <w:r>
        <w:rPr>
          <w:rFonts w:ascii="Times" w:hAnsi="Times"/>
        </w:rPr>
        <w:t xml:space="preserve"> the annual </w:t>
      </w:r>
      <w:r w:rsidR="00A87BFD">
        <w:rPr>
          <w:rFonts w:ascii="Times" w:hAnsi="Times"/>
        </w:rPr>
        <w:t>Entomological Inoculation Rate (</w:t>
      </w:r>
      <w:r>
        <w:rPr>
          <w:rFonts w:ascii="Times" w:hAnsi="Times"/>
        </w:rPr>
        <w:t>EIR</w:t>
      </w:r>
      <w:r w:rsidR="00A87BFD">
        <w:rPr>
          <w:rFonts w:ascii="Times" w:hAnsi="Times"/>
        </w:rPr>
        <w:t>)</w:t>
      </w:r>
      <w:r w:rsidR="00A82406">
        <w:rPr>
          <w:rFonts w:ascii="Times" w:hAnsi="Times"/>
        </w:rPr>
        <w:t xml:space="preserve"> or parasite infection prevalence</w:t>
      </w:r>
      <w:r>
        <w:rPr>
          <w:rFonts w:ascii="Times" w:hAnsi="Times"/>
        </w:rPr>
        <w:t>,</w:t>
      </w:r>
      <w:r w:rsidR="00D855D8">
        <w:rPr>
          <w:rFonts w:ascii="Times" w:hAnsi="Times"/>
        </w:rPr>
        <w:t xml:space="preserve"> and</w:t>
      </w:r>
      <w:r>
        <w:rPr>
          <w:rFonts w:ascii="Times" w:hAnsi="Times"/>
        </w:rPr>
        <w:t xml:space="preserve"> seasonal</w:t>
      </w:r>
      <w:r w:rsidR="00D855D8">
        <w:rPr>
          <w:rFonts w:ascii="Times" w:hAnsi="Times"/>
        </w:rPr>
        <w:t xml:space="preserve">ity in malaria transmission. </w:t>
      </w:r>
      <w:r w:rsidR="00A82406">
        <w:rPr>
          <w:rFonts w:ascii="Times" w:hAnsi="Times"/>
        </w:rPr>
        <w:t xml:space="preserve">Impact is simulated for </w:t>
      </w:r>
      <w:r>
        <w:rPr>
          <w:rFonts w:ascii="Times" w:hAnsi="Times"/>
        </w:rPr>
        <w:t xml:space="preserve">ITNs, IRS, SMC and </w:t>
      </w:r>
      <w:r w:rsidR="00451BA2">
        <w:rPr>
          <w:rFonts w:ascii="Times" w:hAnsi="Times"/>
        </w:rPr>
        <w:t xml:space="preserve">effective </w:t>
      </w:r>
      <w:r>
        <w:rPr>
          <w:rFonts w:ascii="Times" w:hAnsi="Times"/>
        </w:rPr>
        <w:t>management of uncomplicated episodes (</w:t>
      </w:r>
      <w:r w:rsidR="00F64B5C">
        <w:rPr>
          <w:rFonts w:ascii="Times" w:hAnsi="Times"/>
        </w:rPr>
        <w:t>CM</w:t>
      </w:r>
      <w:r w:rsidR="00451BA2">
        <w:rPr>
          <w:rFonts w:ascii="Times" w:hAnsi="Times"/>
        </w:rPr>
        <w:t>U</w:t>
      </w:r>
      <w:r>
        <w:rPr>
          <w:rFonts w:ascii="Times" w:hAnsi="Times"/>
        </w:rPr>
        <w:t>).</w:t>
      </w:r>
    </w:p>
    <w:p w14:paraId="1AB05326" w14:textId="77777777" w:rsidR="007A46A0" w:rsidRDefault="007A46A0" w:rsidP="008276EF">
      <w:pPr>
        <w:contextualSpacing/>
        <w:rPr>
          <w:rFonts w:ascii="Times" w:hAnsi="Times"/>
        </w:rPr>
      </w:pPr>
    </w:p>
    <w:p w14:paraId="31E5EF83" w14:textId="63615D59" w:rsidR="00FE699A" w:rsidRDefault="007A46A0" w:rsidP="008276EF">
      <w:pPr>
        <w:contextualSpacing/>
        <w:rPr>
          <w:rFonts w:ascii="Times" w:hAnsi="Times"/>
        </w:rPr>
      </w:pPr>
      <w:r>
        <w:rPr>
          <w:rFonts w:ascii="Times" w:hAnsi="Times"/>
        </w:rPr>
        <w:t xml:space="preserve">Statistical impact functions </w:t>
      </w:r>
      <w:r w:rsidR="00A82406">
        <w:rPr>
          <w:rFonts w:ascii="Times" w:hAnsi="Times"/>
        </w:rPr>
        <w:t>describe how a given coverage change leads to a given proportional reduction in case incidence, mortality and</w:t>
      </w:r>
      <w:r w:rsidR="00A87BFD">
        <w:rPr>
          <w:rFonts w:ascii="Times" w:hAnsi="Times"/>
        </w:rPr>
        <w:t xml:space="preserve"> </w:t>
      </w:r>
      <w:r w:rsidR="00A87BFD" w:rsidRPr="00A87BFD">
        <w:rPr>
          <w:rFonts w:ascii="Times" w:hAnsi="Times"/>
          <w:i/>
        </w:rPr>
        <w:t>Plasmodium falciparum</w:t>
      </w:r>
      <w:r w:rsidR="00A87BFD">
        <w:rPr>
          <w:rFonts w:ascii="Times" w:hAnsi="Times"/>
        </w:rPr>
        <w:t xml:space="preserve"> parasite infection prevalence (</w:t>
      </w:r>
      <w:r w:rsidR="00A82406" w:rsidRPr="00A87BFD">
        <w:rPr>
          <w:rFonts w:ascii="Times" w:hAnsi="Times"/>
          <w:i/>
        </w:rPr>
        <w:t>Pf</w:t>
      </w:r>
      <w:r w:rsidR="00A82406">
        <w:rPr>
          <w:rFonts w:ascii="Times" w:hAnsi="Times"/>
        </w:rPr>
        <w:t>PR</w:t>
      </w:r>
      <w:r w:rsidR="00A87BFD">
        <w:rPr>
          <w:rFonts w:ascii="Times" w:hAnsi="Times"/>
        </w:rPr>
        <w:t>)</w:t>
      </w:r>
      <w:r w:rsidR="00A82406">
        <w:rPr>
          <w:rFonts w:ascii="Times" w:hAnsi="Times"/>
        </w:rPr>
        <w:t>, for a given setting with its endemicity characteristics</w:t>
      </w:r>
      <w:r w:rsidR="00D855D8">
        <w:rPr>
          <w:rFonts w:ascii="Times" w:hAnsi="Times"/>
        </w:rPr>
        <w:t xml:space="preserve">, as described in </w:t>
      </w:r>
      <w:r w:rsidR="003F7A84">
        <w:rPr>
          <w:rFonts w:ascii="Times" w:hAnsi="Times"/>
        </w:rPr>
        <w:fldChar w:fldCharType="begin"/>
      </w:r>
      <w:r w:rsidR="003F7A84">
        <w:rPr>
          <w:rFonts w:ascii="Times" w:hAnsi="Times"/>
        </w:rPr>
        <w:instrText xml:space="preserve"> ADDIN EN.CITE &lt;EndNote&gt;&lt;Cite&gt;&lt;Author&gt;Korenromp&lt;/Author&gt;&lt;Year&gt;submitted&lt;/Year&gt;&lt;RecNum&gt;5302&lt;/RecNum&gt;&lt;DisplayText&gt;[1]&lt;/DisplayText&gt;&lt;record&gt;&lt;rec-number&gt;5302&lt;/rec-number&gt;&lt;foreign-keys&gt;&lt;key app="EN" db-id="dtz50rr5a0tdt0etvw35szph0drzvzxrtwe0"&gt;5302&lt;/key&gt;&lt;/foreign-keys&gt;&lt;ref-type name="Journal Article"&gt;17&lt;/ref-type&gt;&lt;contributors&gt;&lt;authors&gt;&lt;author&gt;Korenromp, E.L.&lt;/author&gt;&lt;author&gt;Mahiané, G.&lt;/author&gt;&lt;author&gt;Hamilton, M.&lt;/author&gt;&lt;author&gt;Pretorius, C.&lt;/author&gt;&lt;author&gt;Cibulskis, R.&lt;/author&gt;&lt;author&gt;Lauer, J.&lt;/author&gt;&lt;author&gt;Smith, T.A.&lt;/author&gt;&lt;author&gt;Briët, O.J.T.&lt;/author&gt;&lt;/authors&gt;&lt;/contributors&gt;&lt;titles&gt;&lt;title&gt;Malaria intervention scale-up in Africa: statistical effectiveness predictions for health program planning tools, based on dynamic transmission modelling&lt;/title&gt;&lt;/titles&gt;&lt;dates&gt;&lt;year&gt;submitted&lt;/year&gt;&lt;/dates&gt;&lt;urls&gt;&lt;/urls&gt;&lt;/record&gt;&lt;/Cite&gt;&lt;/EndNote&gt;</w:instrText>
      </w:r>
      <w:r w:rsidR="003F7A84">
        <w:rPr>
          <w:rFonts w:ascii="Times" w:hAnsi="Times"/>
        </w:rPr>
        <w:fldChar w:fldCharType="separate"/>
      </w:r>
      <w:r w:rsidR="003F7A84">
        <w:rPr>
          <w:rFonts w:ascii="Times" w:hAnsi="Times"/>
          <w:noProof/>
        </w:rPr>
        <w:t>[</w:t>
      </w:r>
      <w:hyperlink w:anchor="_ENREF_1" w:tooltip="Korenromp, submitted #5302" w:history="1">
        <w:r w:rsidR="00F87FE9">
          <w:rPr>
            <w:rFonts w:ascii="Times" w:hAnsi="Times"/>
            <w:noProof/>
          </w:rPr>
          <w:t>1</w:t>
        </w:r>
      </w:hyperlink>
      <w:r w:rsidR="003F7A84">
        <w:rPr>
          <w:rFonts w:ascii="Times" w:hAnsi="Times"/>
          <w:noProof/>
        </w:rPr>
        <w:t>]</w:t>
      </w:r>
      <w:r w:rsidR="003F7A84">
        <w:rPr>
          <w:rFonts w:ascii="Times" w:hAnsi="Times"/>
        </w:rPr>
        <w:fldChar w:fldCharType="end"/>
      </w:r>
      <w:r w:rsidR="00D855D8" w:rsidRPr="0078122C">
        <w:rPr>
          <w:rFonts w:ascii="Times" w:hAnsi="Times"/>
        </w:rPr>
        <w:t>.</w:t>
      </w:r>
      <w:r w:rsidR="00D855D8">
        <w:rPr>
          <w:rFonts w:ascii="Times" w:hAnsi="Times"/>
        </w:rPr>
        <w:t xml:space="preserve"> T</w:t>
      </w:r>
      <w:r w:rsidR="00A82406">
        <w:rPr>
          <w:rFonts w:ascii="Times" w:hAnsi="Times"/>
        </w:rPr>
        <w:t>hese functions are</w:t>
      </w:r>
      <w:r>
        <w:rPr>
          <w:rFonts w:ascii="Times" w:hAnsi="Times"/>
        </w:rPr>
        <w:t xml:space="preserve"> applied </w:t>
      </w:r>
      <w:r w:rsidR="00A82406">
        <w:rPr>
          <w:rFonts w:ascii="Times" w:hAnsi="Times"/>
        </w:rPr>
        <w:t xml:space="preserve">to </w:t>
      </w:r>
      <w:r>
        <w:rPr>
          <w:rFonts w:ascii="Times" w:hAnsi="Times"/>
        </w:rPr>
        <w:t xml:space="preserve">all </w:t>
      </w:r>
      <w:r w:rsidR="008F6C48">
        <w:rPr>
          <w:rFonts w:ascii="Times" w:hAnsi="Times"/>
        </w:rPr>
        <w:t>first administrative level (</w:t>
      </w:r>
      <w:r w:rsidR="008E7E71">
        <w:rPr>
          <w:rFonts w:ascii="Times" w:hAnsi="Times"/>
        </w:rPr>
        <w:t>Admin1</w:t>
      </w:r>
      <w:r w:rsidR="008F6C48">
        <w:rPr>
          <w:rFonts w:ascii="Times" w:hAnsi="Times"/>
        </w:rPr>
        <w:t>)</w:t>
      </w:r>
      <w:r w:rsidR="008E7E71">
        <w:rPr>
          <w:rFonts w:ascii="Times" w:hAnsi="Times"/>
        </w:rPr>
        <w:t xml:space="preserve"> units</w:t>
      </w:r>
      <w:r w:rsidR="008F6C48">
        <w:rPr>
          <w:rFonts w:ascii="Times" w:hAnsi="Times"/>
        </w:rPr>
        <w:t xml:space="preserve"> (i.e. states or provinces)</w:t>
      </w:r>
      <w:r>
        <w:rPr>
          <w:rFonts w:ascii="Times" w:hAnsi="Times"/>
        </w:rPr>
        <w:t xml:space="preserve"> in a country</w:t>
      </w:r>
      <w:r w:rsidR="00A82406">
        <w:rPr>
          <w:rFonts w:ascii="Times" w:hAnsi="Times"/>
        </w:rPr>
        <w:t xml:space="preserve"> in turn</w:t>
      </w:r>
      <w:r>
        <w:rPr>
          <w:rFonts w:ascii="Times" w:hAnsi="Times"/>
        </w:rPr>
        <w:t xml:space="preserve">, using </w:t>
      </w:r>
      <w:r w:rsidR="008E7E71">
        <w:rPr>
          <w:rFonts w:ascii="Times" w:hAnsi="Times"/>
        </w:rPr>
        <w:t>Admin1</w:t>
      </w:r>
      <w:r>
        <w:rPr>
          <w:rFonts w:ascii="Times" w:hAnsi="Times"/>
        </w:rPr>
        <w:t>-level endemicity</w:t>
      </w:r>
      <w:r w:rsidR="00A82406">
        <w:rPr>
          <w:rFonts w:ascii="Times" w:hAnsi="Times"/>
        </w:rPr>
        <w:t>,</w:t>
      </w:r>
      <w:r>
        <w:rPr>
          <w:rFonts w:ascii="Times" w:hAnsi="Times"/>
        </w:rPr>
        <w:t xml:space="preserve"> and baseline </w:t>
      </w:r>
      <w:r w:rsidR="00A82406">
        <w:rPr>
          <w:rFonts w:ascii="Times" w:hAnsi="Times"/>
        </w:rPr>
        <w:t xml:space="preserve">burden rates and baseline </w:t>
      </w:r>
      <w:r>
        <w:rPr>
          <w:rFonts w:ascii="Times" w:hAnsi="Times"/>
        </w:rPr>
        <w:lastRenderedPageBreak/>
        <w:t xml:space="preserve">coverage values available from </w:t>
      </w:r>
      <w:r w:rsidR="003631B8">
        <w:rPr>
          <w:rFonts w:ascii="Times" w:hAnsi="Times"/>
        </w:rPr>
        <w:t>the Malaria Atlas Project (</w:t>
      </w:r>
      <w:r>
        <w:rPr>
          <w:rFonts w:ascii="Times" w:hAnsi="Times"/>
        </w:rPr>
        <w:t>MAP</w:t>
      </w:r>
      <w:r w:rsidR="003631B8">
        <w:rPr>
          <w:rFonts w:ascii="Times" w:hAnsi="Times"/>
        </w:rPr>
        <w:t>)</w:t>
      </w:r>
      <w:r w:rsidR="00D446FD">
        <w:rPr>
          <w:rFonts w:ascii="Times" w:hAnsi="Times"/>
        </w:rPr>
        <w:t xml:space="preserve"> </w:t>
      </w:r>
      <w:r w:rsidR="003F7A84">
        <w:rPr>
          <w:rFonts w:ascii="Times" w:hAnsi="Times"/>
        </w:rPr>
        <w:fldChar w:fldCharType="begin">
          <w:fldData xml:space="preserve">PEVuZE5vdGU+PENpdGU+PEF1dGhvcj5DYW1lcm9uPC9BdXRob3I+PFllYXI+MjAxNTwvWWVhcj48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</w:fldData>
        </w:fldChar>
      </w:r>
      <w:r w:rsidR="003F7A84">
        <w:rPr>
          <w:rFonts w:ascii="Times" w:hAnsi="Times"/>
        </w:rPr>
        <w:instrText xml:space="preserve"> ADDIN EN.CITE </w:instrText>
      </w:r>
      <w:r w:rsidR="003F7A84">
        <w:rPr>
          <w:rFonts w:ascii="Times" w:hAnsi="Times"/>
        </w:rPr>
        <w:fldChar w:fldCharType="begin">
          <w:fldData xml:space="preserve">PEVuZE5vdGU+PENpdGU+PEF1dGhvcj5DYW1lcm9uPC9BdXRob3I+PFllYXI+MjAxNTwvWWVhcj48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9" w:tooltip="Cameron, 2015 #5064" w:history="1">
        <w:r w:rsidR="00F87FE9">
          <w:rPr>
            <w:rFonts w:ascii="Times" w:hAnsi="Times"/>
            <w:noProof/>
          </w:rPr>
          <w:t>9-11</w:t>
        </w:r>
      </w:hyperlink>
      <w:r w:rsidR="003F7A84">
        <w:rPr>
          <w:rFonts w:ascii="Times" w:hAnsi="Times"/>
          <w:noProof/>
        </w:rPr>
        <w:t>]</w:t>
      </w:r>
      <w:r w:rsidR="003F7A84">
        <w:rPr>
          <w:rFonts w:ascii="Times" w:hAnsi="Times"/>
        </w:rPr>
        <w:fldChar w:fldCharType="end"/>
      </w:r>
      <w:r w:rsidR="001C2248">
        <w:rPr>
          <w:rFonts w:ascii="Times" w:hAnsi="Times"/>
        </w:rPr>
        <w:t>, to determine OpenM</w:t>
      </w:r>
      <w:r>
        <w:rPr>
          <w:rFonts w:ascii="Times" w:hAnsi="Times"/>
        </w:rPr>
        <w:t>alaria-predicted pre-intervention and post-intervention burden rates. The</w:t>
      </w:r>
      <w:r w:rsidR="00A82406">
        <w:rPr>
          <w:rFonts w:ascii="Times" w:hAnsi="Times"/>
        </w:rPr>
        <w:t xml:space="preserve"> proportional burden reductions for </w:t>
      </w:r>
      <w:r>
        <w:rPr>
          <w:rFonts w:ascii="Times" w:hAnsi="Times"/>
        </w:rPr>
        <w:t>a</w:t>
      </w:r>
      <w:r w:rsidR="00A82406">
        <w:rPr>
          <w:rFonts w:ascii="Times" w:hAnsi="Times"/>
        </w:rPr>
        <w:t>ll</w:t>
      </w:r>
      <w:r>
        <w:rPr>
          <w:rFonts w:ascii="Times" w:hAnsi="Times"/>
        </w:rPr>
        <w:t xml:space="preserve"> </w:t>
      </w:r>
      <w:r w:rsidR="008E7E71">
        <w:rPr>
          <w:rFonts w:ascii="Times" w:hAnsi="Times"/>
        </w:rPr>
        <w:t>Admin1 units</w:t>
      </w:r>
      <w:r>
        <w:rPr>
          <w:rFonts w:ascii="Times" w:hAnsi="Times"/>
        </w:rPr>
        <w:t xml:space="preserve"> </w:t>
      </w:r>
      <w:r w:rsidR="00A82406">
        <w:rPr>
          <w:rFonts w:ascii="Times" w:hAnsi="Times"/>
        </w:rPr>
        <w:t xml:space="preserve">are then aggregated </w:t>
      </w:r>
      <w:r w:rsidR="00197F63">
        <w:rPr>
          <w:rFonts w:ascii="Times" w:hAnsi="Times"/>
        </w:rPr>
        <w:t xml:space="preserve">and </w:t>
      </w:r>
      <w:r w:rsidR="00A82406">
        <w:rPr>
          <w:rFonts w:ascii="Times" w:hAnsi="Times"/>
        </w:rPr>
        <w:t>produce a population-w</w:t>
      </w:r>
      <w:r w:rsidR="005123F9">
        <w:rPr>
          <w:rFonts w:ascii="Times" w:hAnsi="Times"/>
        </w:rPr>
        <w:t>eigh</w:t>
      </w:r>
      <w:r w:rsidR="00A82406">
        <w:rPr>
          <w:rFonts w:ascii="Times" w:hAnsi="Times"/>
        </w:rPr>
        <w:t xml:space="preserve">ed national </w:t>
      </w:r>
      <w:r>
        <w:rPr>
          <w:rFonts w:ascii="Times" w:hAnsi="Times"/>
        </w:rPr>
        <w:t xml:space="preserve">proportional burden rate reduction per </w:t>
      </w:r>
      <w:r w:rsidRPr="00FE699A">
        <w:rPr>
          <w:rFonts w:ascii="Times" w:hAnsi="Times"/>
        </w:rPr>
        <w:t xml:space="preserve">country, separately for </w:t>
      </w:r>
      <w:r w:rsidR="00FE699A">
        <w:rPr>
          <w:rFonts w:ascii="Times" w:hAnsi="Times"/>
        </w:rPr>
        <w:t xml:space="preserve">three time horizons of interest within a 10-year strategic planning horizon, for </w:t>
      </w:r>
      <w:r w:rsidR="00F64B5C">
        <w:rPr>
          <w:rFonts w:ascii="Times" w:hAnsi="Times"/>
        </w:rPr>
        <w:t xml:space="preserve">three </w:t>
      </w:r>
      <w:r w:rsidR="00FE699A">
        <w:rPr>
          <w:rFonts w:ascii="Times" w:hAnsi="Times"/>
        </w:rPr>
        <w:t xml:space="preserve">age groups and for </w:t>
      </w:r>
      <w:r w:rsidR="00F64B5C">
        <w:rPr>
          <w:rFonts w:ascii="Times" w:hAnsi="Times"/>
        </w:rPr>
        <w:t xml:space="preserve">three </w:t>
      </w:r>
      <w:r w:rsidR="00FE699A">
        <w:rPr>
          <w:rFonts w:ascii="Times" w:hAnsi="Times"/>
        </w:rPr>
        <w:t>burden indicators.</w:t>
      </w:r>
    </w:p>
    <w:p w14:paraId="0838E2DC" w14:textId="77777777" w:rsidR="00FE699A" w:rsidRDefault="00FE699A" w:rsidP="008276EF">
      <w:pPr>
        <w:contextualSpacing/>
        <w:rPr>
          <w:rFonts w:ascii="Times" w:hAnsi="Times"/>
        </w:rPr>
      </w:pPr>
    </w:p>
    <w:p w14:paraId="7F3AB22C" w14:textId="7E4929A3" w:rsidR="007A46A0" w:rsidRPr="007A46A0" w:rsidRDefault="007A46A0" w:rsidP="008276EF">
      <w:pPr>
        <w:contextualSpacing/>
        <w:rPr>
          <w:rFonts w:ascii="Times" w:hAnsi="Times"/>
        </w:rPr>
      </w:pPr>
      <w:r>
        <w:rPr>
          <w:rFonts w:ascii="Times" w:hAnsi="Times"/>
        </w:rPr>
        <w:t xml:space="preserve">Next, projections of malaria burden over time for country populations </w:t>
      </w:r>
      <w:r w:rsidR="00A82406">
        <w:rPr>
          <w:rFonts w:ascii="Times" w:hAnsi="Times"/>
        </w:rPr>
        <w:t>a</w:t>
      </w:r>
      <w:r>
        <w:rPr>
          <w:rFonts w:ascii="Times" w:hAnsi="Times"/>
        </w:rPr>
        <w:t xml:space="preserve">re run in Spectrum, building on demographic projections in the </w:t>
      </w:r>
      <w:r w:rsidRPr="000D22E1">
        <w:rPr>
          <w:rFonts w:ascii="Times" w:hAnsi="Times"/>
          <w:i/>
        </w:rPr>
        <w:t xml:space="preserve">DemProj </w:t>
      </w:r>
      <w:r>
        <w:rPr>
          <w:rFonts w:ascii="Times" w:hAnsi="Times"/>
        </w:rPr>
        <w:t xml:space="preserve">module. </w:t>
      </w:r>
      <w:r w:rsidR="003D7748">
        <w:rPr>
          <w:rFonts w:ascii="Times" w:hAnsi="Times"/>
        </w:rPr>
        <w:t>Malaria b</w:t>
      </w:r>
      <w:r>
        <w:rPr>
          <w:rFonts w:ascii="Times" w:hAnsi="Times"/>
        </w:rPr>
        <w:t xml:space="preserve">urden trends </w:t>
      </w:r>
      <w:r w:rsidR="008F6C48">
        <w:rPr>
          <w:rFonts w:ascii="Times" w:hAnsi="Times"/>
        </w:rPr>
        <w:t>over 2000</w:t>
      </w:r>
      <w:r w:rsidR="008F6C48">
        <w:rPr>
          <w:rFonts w:ascii="Times New Roman" w:hAnsi="Times New Roman"/>
          <w:iCs/>
          <w:sz w:val="20"/>
          <w:szCs w:val="20"/>
        </w:rPr>
        <w:t>–</w:t>
      </w:r>
      <w:r>
        <w:rPr>
          <w:rFonts w:ascii="Times" w:hAnsi="Times"/>
        </w:rPr>
        <w:t>201</w:t>
      </w:r>
      <w:r w:rsidR="00B22993">
        <w:rPr>
          <w:rFonts w:ascii="Times" w:hAnsi="Times"/>
        </w:rPr>
        <w:t>5</w:t>
      </w:r>
      <w:r>
        <w:rPr>
          <w:rFonts w:ascii="Times" w:hAnsi="Times"/>
        </w:rPr>
        <w:t xml:space="preserve"> </w:t>
      </w:r>
      <w:r w:rsidR="00A82406">
        <w:rPr>
          <w:rFonts w:ascii="Times" w:hAnsi="Times"/>
        </w:rPr>
        <w:t>a</w:t>
      </w:r>
      <w:r>
        <w:rPr>
          <w:rFonts w:ascii="Times" w:hAnsi="Times"/>
        </w:rPr>
        <w:t xml:space="preserve">re </w:t>
      </w:r>
      <w:r w:rsidR="003D7748">
        <w:rPr>
          <w:rFonts w:ascii="Times" w:hAnsi="Times"/>
        </w:rPr>
        <w:t xml:space="preserve">included as the </w:t>
      </w:r>
      <w:r>
        <w:rPr>
          <w:rFonts w:ascii="Times" w:hAnsi="Times"/>
        </w:rPr>
        <w:t>WHO</w:t>
      </w:r>
      <w:r w:rsidR="003D7748">
        <w:rPr>
          <w:rFonts w:ascii="Times" w:hAnsi="Times"/>
        </w:rPr>
        <w:t>’s latest</w:t>
      </w:r>
      <w:r w:rsidR="00D64283">
        <w:rPr>
          <w:rFonts w:ascii="Times" w:hAnsi="Times"/>
        </w:rPr>
        <w:t xml:space="preserve"> estimates of </w:t>
      </w:r>
      <w:r w:rsidR="00B22993">
        <w:rPr>
          <w:rFonts w:ascii="Times" w:hAnsi="Times"/>
        </w:rPr>
        <w:t xml:space="preserve">November </w:t>
      </w:r>
      <w:r w:rsidR="00D64283">
        <w:rPr>
          <w:rFonts w:ascii="Times" w:hAnsi="Times"/>
        </w:rPr>
        <w:t>2015</w:t>
      </w:r>
      <w:r w:rsidR="00B22993">
        <w:rPr>
          <w:rFonts w:ascii="Times" w:hAnsi="Times"/>
        </w:rPr>
        <w:t xml:space="preserve">; the latest-year estimates of 2014 were taken to also apply in the projection baseline year 2015. </w:t>
      </w:r>
      <w:r w:rsidR="00217345">
        <w:rPr>
          <w:rFonts w:ascii="Times" w:hAnsi="Times"/>
        </w:rPr>
        <w:t>Over 2016</w:t>
      </w:r>
      <w:r w:rsidR="00A658D0">
        <w:rPr>
          <w:rFonts w:ascii="Times" w:hAnsi="Times"/>
        </w:rPr>
        <w:t>–</w:t>
      </w:r>
      <w:r w:rsidR="00217345">
        <w:rPr>
          <w:rFonts w:ascii="Times" w:hAnsi="Times"/>
        </w:rPr>
        <w:t xml:space="preserve">2030, for the hypothetical </w:t>
      </w:r>
      <w:r w:rsidR="00D64283">
        <w:rPr>
          <w:rFonts w:ascii="Times" w:hAnsi="Times"/>
        </w:rPr>
        <w:t xml:space="preserve">scenario </w:t>
      </w:r>
      <w:r w:rsidR="0094360B">
        <w:rPr>
          <w:rFonts w:ascii="Times" w:hAnsi="Times"/>
        </w:rPr>
        <w:t xml:space="preserve">with </w:t>
      </w:r>
      <w:r w:rsidR="00217345">
        <w:rPr>
          <w:rFonts w:ascii="Times" w:hAnsi="Times"/>
        </w:rPr>
        <w:t xml:space="preserve">constant coverage at 2015 levels, Spectrum projects constant </w:t>
      </w:r>
      <w:r w:rsidR="00217345" w:rsidRPr="003D7748">
        <w:rPr>
          <w:rFonts w:ascii="Times" w:hAnsi="Times"/>
          <w:i/>
        </w:rPr>
        <w:t>Pf</w:t>
      </w:r>
      <w:r w:rsidR="00217345">
        <w:rPr>
          <w:rFonts w:ascii="Times" w:hAnsi="Times"/>
        </w:rPr>
        <w:t>PR, case and deat</w:t>
      </w:r>
      <w:r w:rsidR="005F40C9">
        <w:rPr>
          <w:rFonts w:ascii="Times" w:hAnsi="Times"/>
        </w:rPr>
        <w:t>h</w:t>
      </w:r>
      <w:r w:rsidR="00217345">
        <w:rPr>
          <w:rFonts w:ascii="Times" w:hAnsi="Times"/>
        </w:rPr>
        <w:t xml:space="preserve"> rates at 2015 levels as the counterfactual</w:t>
      </w:r>
      <w:r w:rsidR="00A82406">
        <w:rPr>
          <w:rFonts w:ascii="Times" w:hAnsi="Times"/>
        </w:rPr>
        <w:t>.</w:t>
      </w:r>
      <w:r w:rsidR="0094360B">
        <w:rPr>
          <w:rFonts w:ascii="Times" w:hAnsi="Times"/>
        </w:rPr>
        <w:t xml:space="preserve"> </w:t>
      </w:r>
      <w:r w:rsidR="00217345">
        <w:rPr>
          <w:rFonts w:ascii="Times" w:hAnsi="Times"/>
        </w:rPr>
        <w:t>Against this counterfactual, impacts</w:t>
      </w:r>
      <w:r w:rsidR="00D64283">
        <w:rPr>
          <w:rFonts w:ascii="Times" w:hAnsi="Times"/>
        </w:rPr>
        <w:t xml:space="preserve"> of intervention coverage changes starting in 201</w:t>
      </w:r>
      <w:r w:rsidR="00B22993">
        <w:rPr>
          <w:rFonts w:ascii="Times" w:hAnsi="Times"/>
        </w:rPr>
        <w:t>6</w:t>
      </w:r>
      <w:r w:rsidR="00D64283">
        <w:rPr>
          <w:rFonts w:ascii="Times" w:hAnsi="Times"/>
        </w:rPr>
        <w:t xml:space="preserve"> </w:t>
      </w:r>
      <w:r w:rsidR="00A82406">
        <w:rPr>
          <w:rFonts w:ascii="Times" w:hAnsi="Times"/>
        </w:rPr>
        <w:t>a</w:t>
      </w:r>
      <w:r w:rsidR="00D64283">
        <w:rPr>
          <w:rFonts w:ascii="Times" w:hAnsi="Times"/>
        </w:rPr>
        <w:t>re</w:t>
      </w:r>
      <w:r w:rsidR="00A82406">
        <w:rPr>
          <w:rFonts w:ascii="Times" w:hAnsi="Times"/>
        </w:rPr>
        <w:t xml:space="preserve"> </w:t>
      </w:r>
      <w:r w:rsidR="00217345">
        <w:rPr>
          <w:rFonts w:ascii="Times" w:hAnsi="Times"/>
        </w:rPr>
        <w:t xml:space="preserve">then </w:t>
      </w:r>
      <w:r w:rsidR="00A82406">
        <w:rPr>
          <w:rFonts w:ascii="Times" w:hAnsi="Times"/>
        </w:rPr>
        <w:t>projected</w:t>
      </w:r>
      <w:r w:rsidR="00197F63">
        <w:rPr>
          <w:rFonts w:ascii="Times" w:hAnsi="Times"/>
        </w:rPr>
        <w:t>,</w:t>
      </w:r>
      <w:r w:rsidR="00D64283">
        <w:rPr>
          <w:rFonts w:ascii="Times" w:hAnsi="Times"/>
        </w:rPr>
        <w:t xml:space="preserve"> by applying the proportional reduction in each burden outcome and age group from the statistical model to th</w:t>
      </w:r>
      <w:r w:rsidR="00A82406">
        <w:rPr>
          <w:rFonts w:ascii="Times" w:hAnsi="Times"/>
        </w:rPr>
        <w:t>at y</w:t>
      </w:r>
      <w:r w:rsidR="00D64283">
        <w:rPr>
          <w:rFonts w:ascii="Times" w:hAnsi="Times"/>
        </w:rPr>
        <w:t>ear</w:t>
      </w:r>
      <w:r w:rsidR="00A82406">
        <w:rPr>
          <w:rFonts w:ascii="Times" w:hAnsi="Times"/>
        </w:rPr>
        <w:t>’s</w:t>
      </w:r>
      <w:r w:rsidR="00D64283">
        <w:rPr>
          <w:rFonts w:ascii="Times" w:hAnsi="Times"/>
        </w:rPr>
        <w:t xml:space="preserve"> counterfactual </w:t>
      </w:r>
      <w:r w:rsidR="0094360B">
        <w:rPr>
          <w:rFonts w:ascii="Times" w:hAnsi="Times"/>
        </w:rPr>
        <w:t>burden level</w:t>
      </w:r>
      <w:r w:rsidR="00D64283">
        <w:rPr>
          <w:rFonts w:ascii="Times" w:hAnsi="Times"/>
        </w:rPr>
        <w:t xml:space="preserve">. </w:t>
      </w:r>
    </w:p>
    <w:p w14:paraId="448F5BF2" w14:textId="77777777" w:rsidR="007A46A0" w:rsidRPr="007A46A0" w:rsidRDefault="007A46A0" w:rsidP="008276EF">
      <w:pPr>
        <w:contextualSpacing/>
        <w:rPr>
          <w:rFonts w:ascii="Times" w:hAnsi="Times"/>
        </w:rPr>
      </w:pPr>
    </w:p>
    <w:p w14:paraId="2F9F4AF2" w14:textId="7BBA6583" w:rsidR="00D64283" w:rsidRDefault="00D64283" w:rsidP="008276EF">
      <w:pPr>
        <w:contextualSpacing/>
        <w:rPr>
          <w:rFonts w:ascii="Times" w:hAnsi="Times"/>
        </w:rPr>
      </w:pPr>
      <w:r w:rsidRPr="00D64283">
        <w:rPr>
          <w:rFonts w:ascii="Times" w:hAnsi="Times"/>
        </w:rPr>
        <w:t xml:space="preserve">The rationale to </w:t>
      </w:r>
      <w:r w:rsidR="009972A6" w:rsidRPr="00D64283">
        <w:rPr>
          <w:rFonts w:ascii="Times" w:hAnsi="Times"/>
        </w:rPr>
        <w:t>do i</w:t>
      </w:r>
      <w:r w:rsidRPr="00D64283">
        <w:rPr>
          <w:rFonts w:ascii="Times" w:hAnsi="Times"/>
        </w:rPr>
        <w:t>ntervention effectiveness</w:t>
      </w:r>
      <w:r w:rsidR="008E7E71">
        <w:rPr>
          <w:rFonts w:ascii="Times" w:hAnsi="Times"/>
        </w:rPr>
        <w:t xml:space="preserve"> calculations at Admin1 level</w:t>
      </w:r>
      <w:r w:rsidR="009972A6" w:rsidRPr="00D64283">
        <w:rPr>
          <w:rFonts w:ascii="Times" w:hAnsi="Times"/>
        </w:rPr>
        <w:t xml:space="preserve">, </w:t>
      </w:r>
      <w:r w:rsidR="003C0C07" w:rsidRPr="00D64283">
        <w:rPr>
          <w:rFonts w:ascii="Times" w:hAnsi="Times"/>
        </w:rPr>
        <w:t>rather than at country level</w:t>
      </w:r>
      <w:r w:rsidR="00197F63">
        <w:rPr>
          <w:rFonts w:ascii="Times" w:hAnsi="Times"/>
        </w:rPr>
        <w:t>,</w:t>
      </w:r>
      <w:r w:rsidRPr="00D64283">
        <w:rPr>
          <w:rFonts w:ascii="Times" w:hAnsi="Times"/>
        </w:rPr>
        <w:t xml:space="preserve"> is that m</w:t>
      </w:r>
      <w:r w:rsidR="003C0C07" w:rsidRPr="00D64283">
        <w:rPr>
          <w:rFonts w:ascii="Times" w:hAnsi="Times"/>
        </w:rPr>
        <w:t>alaria is highly</w:t>
      </w:r>
      <w:r w:rsidR="003C0C07" w:rsidRPr="002E6EF7">
        <w:rPr>
          <w:rFonts w:ascii="Times" w:hAnsi="Times"/>
        </w:rPr>
        <w:t xml:space="preserve"> spatially heterogeneous </w:t>
      </w:r>
      <w:r>
        <w:rPr>
          <w:rFonts w:ascii="Times" w:hAnsi="Times"/>
        </w:rPr>
        <w:t xml:space="preserve">with </w:t>
      </w:r>
      <w:r w:rsidR="003C0C07" w:rsidRPr="002E6EF7">
        <w:rPr>
          <w:rFonts w:ascii="Times" w:hAnsi="Times"/>
        </w:rPr>
        <w:t>impact</w:t>
      </w:r>
      <w:r>
        <w:rPr>
          <w:rFonts w:ascii="Times" w:hAnsi="Times"/>
        </w:rPr>
        <w:t>s</w:t>
      </w:r>
      <w:r w:rsidR="003C0C07" w:rsidRPr="002E6EF7">
        <w:rPr>
          <w:rFonts w:ascii="Times" w:hAnsi="Times"/>
        </w:rPr>
        <w:t xml:space="preserve"> </w:t>
      </w:r>
      <w:r>
        <w:rPr>
          <w:rFonts w:ascii="Times" w:hAnsi="Times"/>
        </w:rPr>
        <w:t xml:space="preserve">as well as current intervention coverages </w:t>
      </w:r>
      <w:r w:rsidR="003C0C07" w:rsidRPr="002E6EF7">
        <w:rPr>
          <w:rFonts w:ascii="Times" w:hAnsi="Times"/>
        </w:rPr>
        <w:t>var</w:t>
      </w:r>
      <w:r>
        <w:rPr>
          <w:rFonts w:ascii="Times" w:hAnsi="Times"/>
        </w:rPr>
        <w:t>ying</w:t>
      </w:r>
      <w:r w:rsidR="003C0C07" w:rsidRPr="002E6EF7">
        <w:rPr>
          <w:rFonts w:ascii="Times" w:hAnsi="Times"/>
        </w:rPr>
        <w:t xml:space="preserve"> much by endemicity. </w:t>
      </w:r>
      <w:r>
        <w:rPr>
          <w:rFonts w:ascii="Times" w:hAnsi="Times"/>
        </w:rPr>
        <w:t>Also</w:t>
      </w:r>
      <w:r w:rsidR="00223778">
        <w:rPr>
          <w:rFonts w:ascii="Times" w:hAnsi="Times"/>
        </w:rPr>
        <w:t>,</w:t>
      </w:r>
      <w:r>
        <w:rPr>
          <w:rFonts w:ascii="Times" w:hAnsi="Times"/>
        </w:rPr>
        <w:t xml:space="preserve"> intervention coverag</w:t>
      </w:r>
      <w:r w:rsidR="008E7E71">
        <w:rPr>
          <w:rFonts w:ascii="Times" w:hAnsi="Times"/>
        </w:rPr>
        <w:t>es vary much by geography</w:t>
      </w:r>
      <w:r>
        <w:rPr>
          <w:rFonts w:ascii="Times" w:hAnsi="Times"/>
        </w:rPr>
        <w:t xml:space="preserve">, notably </w:t>
      </w:r>
      <w:r w:rsidR="003D7748">
        <w:rPr>
          <w:rFonts w:ascii="Times" w:hAnsi="Times"/>
        </w:rPr>
        <w:t>for</w:t>
      </w:r>
      <w:r w:rsidR="00223778">
        <w:rPr>
          <w:rFonts w:ascii="Times" w:hAnsi="Times"/>
        </w:rPr>
        <w:t xml:space="preserve"> </w:t>
      </w:r>
      <w:r>
        <w:rPr>
          <w:rFonts w:ascii="Times" w:hAnsi="Times"/>
        </w:rPr>
        <w:t>IRS</w:t>
      </w:r>
      <w:r w:rsidR="00223778">
        <w:rPr>
          <w:rFonts w:ascii="Times" w:hAnsi="Times"/>
        </w:rPr>
        <w:t>,</w:t>
      </w:r>
      <w:r>
        <w:rPr>
          <w:rFonts w:ascii="Times" w:hAnsi="Times"/>
        </w:rPr>
        <w:t xml:space="preserve"> which is typically either implemented at high coverage (85</w:t>
      </w:r>
      <w:r w:rsidR="00A658D0">
        <w:rPr>
          <w:rFonts w:ascii="Times" w:hAnsi="Times"/>
        </w:rPr>
        <w:t>–</w:t>
      </w:r>
      <w:r>
        <w:rPr>
          <w:rFonts w:ascii="Times" w:hAnsi="Times"/>
        </w:rPr>
        <w:t xml:space="preserve">90% of households and people protected) or not at all. </w:t>
      </w:r>
    </w:p>
    <w:p w14:paraId="0B4C29D4" w14:textId="7363404B" w:rsidR="009972A6" w:rsidRDefault="009972A6" w:rsidP="008276EF">
      <w:pPr>
        <w:contextualSpacing/>
        <w:rPr>
          <w:rFonts w:ascii="Times" w:hAnsi="Times"/>
        </w:rPr>
      </w:pPr>
    </w:p>
    <w:p w14:paraId="6F6CC630" w14:textId="77777777" w:rsidR="005F40C9" w:rsidRDefault="005F40C9" w:rsidP="008276EF">
      <w:pPr>
        <w:contextualSpacing/>
        <w:rPr>
          <w:rFonts w:ascii="Times" w:hAnsi="Times"/>
        </w:rPr>
      </w:pPr>
    </w:p>
    <w:p w14:paraId="3BF12732" w14:textId="38BA7577" w:rsidR="005F40C9" w:rsidRDefault="004F16D2" w:rsidP="008276EF">
      <w:pPr>
        <w:contextualSpacing/>
        <w:rPr>
          <w:rFonts w:ascii="Times" w:hAnsi="Times"/>
          <w:b/>
          <w:u w:val="single"/>
        </w:rPr>
      </w:pPr>
      <w:r w:rsidRPr="004F16D2">
        <w:rPr>
          <w:rFonts w:ascii="Times" w:hAnsi="Times"/>
          <w:b/>
          <w:u w:val="single"/>
        </w:rPr>
        <w:t xml:space="preserve">Figure 1. </w:t>
      </w:r>
      <w:r w:rsidR="005F40C9">
        <w:rPr>
          <w:rFonts w:ascii="Times" w:hAnsi="Times"/>
          <w:b/>
          <w:u w:val="single"/>
        </w:rPr>
        <w:t xml:space="preserve">Design of Spectrum-Malaria module </w:t>
      </w:r>
    </w:p>
    <w:p w14:paraId="62CA09A4" w14:textId="759B80C5" w:rsidR="00366698" w:rsidRPr="005F40C9" w:rsidRDefault="005F40C9" w:rsidP="008276EF">
      <w:pPr>
        <w:contextualSpacing/>
        <w:rPr>
          <w:rFonts w:ascii="Times" w:hAnsi="Times"/>
        </w:rPr>
      </w:pPr>
      <w:r w:rsidRPr="005F40C9">
        <w:rPr>
          <w:rFonts w:ascii="Times" w:hAnsi="Times"/>
        </w:rPr>
        <w:t>The numbers 1</w:t>
      </w:r>
      <w:r w:rsidR="00197F63">
        <w:rPr>
          <w:rFonts w:ascii="Times" w:hAnsi="Times"/>
        </w:rPr>
        <w:t xml:space="preserve">, </w:t>
      </w:r>
      <w:r w:rsidRPr="005F40C9">
        <w:rPr>
          <w:rFonts w:ascii="Times" w:hAnsi="Times"/>
        </w:rPr>
        <w:t>2</w:t>
      </w:r>
      <w:r w:rsidR="00197F63">
        <w:rPr>
          <w:rFonts w:ascii="Times" w:hAnsi="Times"/>
        </w:rPr>
        <w:t xml:space="preserve"> and </w:t>
      </w:r>
      <w:r w:rsidRPr="005F40C9">
        <w:rPr>
          <w:rFonts w:ascii="Times" w:hAnsi="Times"/>
        </w:rPr>
        <w:t>3 denote three project phases and report parts</w:t>
      </w:r>
      <w:r w:rsidR="00372CFE">
        <w:rPr>
          <w:rFonts w:ascii="Times" w:hAnsi="Times"/>
        </w:rPr>
        <w:t xml:space="preserve"> of Spectrum-Malaria development</w:t>
      </w:r>
      <w:r w:rsidRPr="005F40C9">
        <w:rPr>
          <w:rFonts w:ascii="Times" w:hAnsi="Times"/>
        </w:rPr>
        <w:t>.</w:t>
      </w:r>
    </w:p>
    <w:p w14:paraId="71058ADA" w14:textId="79D2C5F1" w:rsidR="009C734E" w:rsidRPr="00D64283" w:rsidRDefault="003631B8" w:rsidP="008276EF">
      <w:pPr>
        <w:contextualSpacing/>
        <w:rPr>
          <w:rFonts w:ascii="Times" w:hAnsi="Times"/>
        </w:rPr>
      </w:pPr>
      <w:r>
        <w:rPr>
          <w:rFonts w:ascii="Times" w:hAnsi="Times"/>
          <w:b/>
          <w:u w:val="single"/>
        </w:rPr>
        <w:br/>
      </w:r>
      <w:r w:rsidR="005F40C9" w:rsidRPr="005F40C9">
        <w:rPr>
          <w:noProof/>
        </w:rPr>
        <w:drawing>
          <wp:inline distT="0" distB="0" distL="0" distR="0" wp14:anchorId="4EAFE85F" wp14:editId="3BB3C8B3">
            <wp:extent cx="6858000" cy="443451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0" cy="4434518"/>
                    </a:xfrm>
                    <a:prstGeom prst="rect">
                      <a:avLst/>
                    </a:prstGeom>
                    <a:noFill/>
                    <a:ln>
                      <a:noFill/>
                    </a:ln>
                  </pic:spPr>
                </pic:pic>
              </a:graphicData>
            </a:graphic>
          </wp:inline>
        </w:drawing>
      </w:r>
    </w:p>
    <w:p w14:paraId="2F06FDDB" w14:textId="77777777" w:rsidR="007A78DF" w:rsidRDefault="007A78DF" w:rsidP="008276EF">
      <w:pPr>
        <w:contextualSpacing/>
        <w:rPr>
          <w:rFonts w:ascii="Times" w:hAnsi="Times"/>
          <w:b/>
          <w:u w:val="single"/>
        </w:rPr>
      </w:pPr>
    </w:p>
    <w:p w14:paraId="49D886F4" w14:textId="77777777" w:rsidR="004B285D" w:rsidRDefault="004B285D" w:rsidP="008276EF">
      <w:pPr>
        <w:contextualSpacing/>
        <w:rPr>
          <w:rFonts w:ascii="Times" w:hAnsi="Times"/>
          <w:b/>
          <w:u w:val="single"/>
        </w:rPr>
      </w:pPr>
    </w:p>
    <w:p w14:paraId="7A48F527" w14:textId="77777777" w:rsidR="00694409" w:rsidRDefault="00694409">
      <w:pPr>
        <w:spacing w:after="160" w:line="259" w:lineRule="auto"/>
        <w:rPr>
          <w:rFonts w:ascii="Times" w:hAnsi="Times"/>
          <w:b/>
          <w:u w:val="single"/>
        </w:rPr>
      </w:pPr>
      <w:r>
        <w:rPr>
          <w:rFonts w:ascii="Times" w:hAnsi="Times"/>
          <w:b/>
          <w:u w:val="single"/>
        </w:rPr>
        <w:br w:type="page"/>
      </w:r>
    </w:p>
    <w:p w14:paraId="7DDC4C7A" w14:textId="5BF1D925" w:rsidR="00DF75B0" w:rsidRPr="007A78DF" w:rsidRDefault="00DF75B0" w:rsidP="008276EF">
      <w:pPr>
        <w:contextualSpacing/>
        <w:rPr>
          <w:rFonts w:ascii="Times" w:hAnsi="Times"/>
          <w:b/>
          <w:u w:val="single"/>
        </w:rPr>
      </w:pPr>
      <w:r w:rsidRPr="007A78DF">
        <w:rPr>
          <w:rFonts w:ascii="Times" w:hAnsi="Times"/>
          <w:b/>
          <w:u w:val="single"/>
        </w:rPr>
        <w:lastRenderedPageBreak/>
        <w:t xml:space="preserve">Country and </w:t>
      </w:r>
      <w:r w:rsidR="008E7E71">
        <w:rPr>
          <w:rFonts w:ascii="Times" w:hAnsi="Times"/>
          <w:b/>
          <w:u w:val="single"/>
        </w:rPr>
        <w:t>Admin1</w:t>
      </w:r>
      <w:r w:rsidR="00694409">
        <w:rPr>
          <w:rFonts w:ascii="Times" w:hAnsi="Times"/>
          <w:b/>
          <w:u w:val="single"/>
        </w:rPr>
        <w:t>-level</w:t>
      </w:r>
      <w:r w:rsidRPr="007A78DF">
        <w:rPr>
          <w:rFonts w:ascii="Times" w:hAnsi="Times"/>
          <w:b/>
          <w:u w:val="single"/>
        </w:rPr>
        <w:t xml:space="preserve"> </w:t>
      </w:r>
      <w:r w:rsidR="005365DD">
        <w:rPr>
          <w:rFonts w:ascii="Times" w:hAnsi="Times"/>
          <w:b/>
          <w:u w:val="single"/>
        </w:rPr>
        <w:t>data for 2000</w:t>
      </w:r>
      <w:r w:rsidR="00A658D0">
        <w:rPr>
          <w:rFonts w:ascii="Times" w:hAnsi="Times"/>
          <w:b/>
          <w:u w:val="single"/>
        </w:rPr>
        <w:t>–</w:t>
      </w:r>
      <w:r w:rsidR="004F24E6">
        <w:rPr>
          <w:rFonts w:ascii="Times" w:hAnsi="Times"/>
          <w:b/>
          <w:u w:val="single"/>
        </w:rPr>
        <w:t>2015</w:t>
      </w:r>
    </w:p>
    <w:p w14:paraId="671841BD" w14:textId="77777777" w:rsidR="007A78DF" w:rsidRDefault="007A78DF" w:rsidP="008276EF">
      <w:pPr>
        <w:contextualSpacing/>
        <w:rPr>
          <w:rFonts w:ascii="Times" w:hAnsi="Times"/>
        </w:rPr>
      </w:pPr>
    </w:p>
    <w:p w14:paraId="5D7FD690" w14:textId="482D1C77" w:rsidR="00ED4741" w:rsidRDefault="00BA1402" w:rsidP="008276EF">
      <w:pPr>
        <w:contextualSpacing/>
        <w:rPr>
          <w:rFonts w:ascii="Times" w:hAnsi="Times"/>
        </w:rPr>
      </w:pPr>
      <w:r>
        <w:rPr>
          <w:rFonts w:ascii="Times" w:hAnsi="Times"/>
        </w:rPr>
        <w:t>For all Admi</w:t>
      </w:r>
      <w:r w:rsidR="00F64B5C">
        <w:rPr>
          <w:rFonts w:ascii="Times" w:hAnsi="Times"/>
        </w:rPr>
        <w:t>n</w:t>
      </w:r>
      <w:r>
        <w:rPr>
          <w:rFonts w:ascii="Times" w:hAnsi="Times"/>
        </w:rPr>
        <w:t>1 units of all countries in sub-Saharan Africa, Spectrum is pre-populated with annual data over 2000</w:t>
      </w:r>
      <w:r w:rsidR="00A658D0">
        <w:rPr>
          <w:rFonts w:ascii="Times" w:hAnsi="Times"/>
        </w:rPr>
        <w:t>–</w:t>
      </w:r>
      <w:r>
        <w:rPr>
          <w:rFonts w:ascii="Times" w:hAnsi="Times"/>
        </w:rPr>
        <w:t>2015</w:t>
      </w:r>
      <w:r w:rsidR="00ED4741">
        <w:rPr>
          <w:rFonts w:ascii="Times" w:hAnsi="Times"/>
        </w:rPr>
        <w:t xml:space="preserve">, described below and summarized in </w:t>
      </w:r>
      <w:r w:rsidR="00ED4741" w:rsidRPr="00ED4741">
        <w:rPr>
          <w:rFonts w:ascii="Times" w:hAnsi="Times"/>
          <w:u w:val="single"/>
        </w:rPr>
        <w:t>Table 1</w:t>
      </w:r>
      <w:r w:rsidR="00ED4741">
        <w:rPr>
          <w:rFonts w:ascii="Times" w:hAnsi="Times"/>
        </w:rPr>
        <w:t>.</w:t>
      </w:r>
    </w:p>
    <w:p w14:paraId="0C572E41" w14:textId="77777777" w:rsidR="00ED4741" w:rsidRDefault="00ED4741" w:rsidP="008276EF">
      <w:pPr>
        <w:contextualSpacing/>
        <w:rPr>
          <w:rFonts w:ascii="Times" w:hAnsi="Times"/>
        </w:rPr>
      </w:pPr>
    </w:p>
    <w:p w14:paraId="36438525" w14:textId="05A9DD9F" w:rsidR="000B4C39" w:rsidRDefault="000B4C39">
      <w:pPr>
        <w:spacing w:after="160" w:line="259" w:lineRule="auto"/>
        <w:rPr>
          <w:rFonts w:ascii="Times" w:hAnsi="Times"/>
          <w:b/>
        </w:rPr>
      </w:pPr>
    </w:p>
    <w:p w14:paraId="1AD05169" w14:textId="2ECE2A8F" w:rsidR="000B4C39" w:rsidRDefault="000B4C39" w:rsidP="000B4C39">
      <w:pPr>
        <w:contextualSpacing/>
        <w:rPr>
          <w:rFonts w:ascii="Times" w:hAnsi="Times"/>
          <w:b/>
        </w:rPr>
      </w:pPr>
      <w:r>
        <w:rPr>
          <w:rFonts w:ascii="Times" w:hAnsi="Times"/>
          <w:b/>
        </w:rPr>
        <w:t>Table 1. Country and sub-national data pre-loaded in Spectrum-Malaria</w:t>
      </w:r>
      <w:r>
        <w:rPr>
          <w:rFonts w:ascii="Times" w:hAnsi="Times"/>
          <w:b/>
        </w:rPr>
        <w:br/>
      </w:r>
    </w:p>
    <w:tbl>
      <w:tblPr>
        <w:tblW w:w="5301" w:type="pct"/>
        <w:tblInd w:w="-100" w:type="dxa"/>
        <w:tblLayout w:type="fixed"/>
        <w:tblCellMar>
          <w:left w:w="0" w:type="dxa"/>
          <w:right w:w="0" w:type="dxa"/>
        </w:tblCellMar>
        <w:tblLook w:val="04A0" w:firstRow="1" w:lastRow="0" w:firstColumn="1" w:lastColumn="0" w:noHBand="0" w:noVBand="1"/>
      </w:tblPr>
      <w:tblGrid>
        <w:gridCol w:w="1351"/>
        <w:gridCol w:w="807"/>
        <w:gridCol w:w="3422"/>
        <w:gridCol w:w="5849"/>
      </w:tblGrid>
      <w:tr w:rsidR="00602CC3" w14:paraId="71A236D5" w14:textId="77777777" w:rsidTr="00602CC3">
        <w:trPr>
          <w:tblHeader/>
        </w:trPr>
        <w:tc>
          <w:tcPr>
            <w:tcW w:w="5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CFE40A" w14:textId="77777777" w:rsidR="00602CC3" w:rsidRPr="00A33878" w:rsidRDefault="00602CC3" w:rsidP="002A4372">
            <w:pPr>
              <w:rPr>
                <w:rFonts w:ascii="Times New Roman" w:hAnsi="Times New Roman"/>
                <w:i/>
                <w:iCs/>
                <w:sz w:val="20"/>
                <w:szCs w:val="20"/>
              </w:rPr>
            </w:pPr>
            <w:r>
              <w:rPr>
                <w:rFonts w:ascii="Times New Roman" w:hAnsi="Times New Roman"/>
                <w:i/>
                <w:iCs/>
                <w:sz w:val="20"/>
                <w:szCs w:val="20"/>
              </w:rPr>
              <w:t>Indicator</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61BE4" w14:textId="77777777" w:rsidR="00602CC3" w:rsidRPr="00A33878" w:rsidRDefault="00602CC3" w:rsidP="002A4372">
            <w:pPr>
              <w:rPr>
                <w:rFonts w:ascii="Times New Roman" w:hAnsi="Times New Roman"/>
                <w:i/>
                <w:iCs/>
                <w:sz w:val="20"/>
                <w:szCs w:val="20"/>
              </w:rPr>
            </w:pPr>
            <w:r w:rsidRPr="00A33878">
              <w:rPr>
                <w:rFonts w:ascii="Times New Roman" w:hAnsi="Times New Roman"/>
                <w:i/>
                <w:iCs/>
                <w:sz w:val="20"/>
                <w:szCs w:val="20"/>
              </w:rPr>
              <w:t>Age groups</w:t>
            </w:r>
          </w:p>
        </w:tc>
        <w:tc>
          <w:tcPr>
            <w:tcW w:w="14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5EAF09" w14:textId="77777777" w:rsidR="00602CC3" w:rsidRPr="00A33878" w:rsidRDefault="00602CC3" w:rsidP="002A4372">
            <w:pPr>
              <w:rPr>
                <w:rFonts w:ascii="Times New Roman" w:hAnsi="Times New Roman"/>
                <w:i/>
                <w:iCs/>
                <w:sz w:val="20"/>
                <w:szCs w:val="20"/>
              </w:rPr>
            </w:pPr>
            <w:r w:rsidRPr="00A33878">
              <w:rPr>
                <w:rFonts w:ascii="Times New Roman" w:hAnsi="Times New Roman"/>
                <w:i/>
                <w:iCs/>
                <w:sz w:val="20"/>
                <w:szCs w:val="20"/>
              </w:rPr>
              <w:t>Unit</w:t>
            </w:r>
            <w:r>
              <w:rPr>
                <w:rFonts w:ascii="Times New Roman" w:hAnsi="Times New Roman"/>
                <w:i/>
                <w:iCs/>
                <w:sz w:val="20"/>
                <w:szCs w:val="20"/>
              </w:rPr>
              <w:t xml:space="preserve"> used in Spectrum</w:t>
            </w:r>
          </w:p>
        </w:tc>
        <w:tc>
          <w:tcPr>
            <w:tcW w:w="25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DD7F2" w14:textId="77777777" w:rsidR="00602CC3" w:rsidRPr="00C578B2" w:rsidRDefault="00602CC3" w:rsidP="002A4372">
            <w:pPr>
              <w:rPr>
                <w:rFonts w:ascii="Times New Roman" w:hAnsi="Times New Roman"/>
                <w:i/>
                <w:iCs/>
                <w:sz w:val="20"/>
                <w:szCs w:val="20"/>
              </w:rPr>
            </w:pPr>
            <w:r w:rsidRPr="00C578B2">
              <w:rPr>
                <w:rFonts w:ascii="Times New Roman" w:hAnsi="Times New Roman"/>
                <w:i/>
                <w:iCs/>
                <w:sz w:val="20"/>
                <w:szCs w:val="20"/>
              </w:rPr>
              <w:t>Data source &amp; Comment</w:t>
            </w:r>
          </w:p>
          <w:p w14:paraId="33021311" w14:textId="77777777" w:rsidR="00602CC3" w:rsidRPr="00A33878" w:rsidRDefault="00602CC3" w:rsidP="002A4372">
            <w:pPr>
              <w:rPr>
                <w:rFonts w:ascii="Times New Roman" w:hAnsi="Times New Roman"/>
                <w:i/>
                <w:iCs/>
                <w:sz w:val="20"/>
                <w:szCs w:val="20"/>
              </w:rPr>
            </w:pPr>
          </w:p>
        </w:tc>
      </w:tr>
      <w:tr w:rsidR="00602CC3" w14:paraId="2BA2A300" w14:textId="77777777" w:rsidTr="00602CC3">
        <w:tc>
          <w:tcPr>
            <w:tcW w:w="5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E8A67" w14:textId="77777777" w:rsidR="00602CC3" w:rsidRPr="00A33878" w:rsidRDefault="00602CC3" w:rsidP="002A4372">
            <w:pPr>
              <w:rPr>
                <w:rFonts w:ascii="Times New Roman" w:hAnsi="Times New Roman"/>
                <w:b/>
                <w:bCs/>
                <w:sz w:val="20"/>
                <w:szCs w:val="20"/>
              </w:rPr>
            </w:pPr>
            <w:r w:rsidRPr="00685771">
              <w:rPr>
                <w:rFonts w:ascii="Times New Roman" w:hAnsi="Times New Roman"/>
                <w:b/>
                <w:i/>
                <w:sz w:val="20"/>
              </w:rPr>
              <w:t>Pf</w:t>
            </w:r>
            <w:r w:rsidRPr="00A33878">
              <w:rPr>
                <w:rFonts w:ascii="Times New Roman" w:hAnsi="Times New Roman"/>
                <w:b/>
                <w:bCs/>
                <w:sz w:val="20"/>
                <w:szCs w:val="20"/>
              </w:rPr>
              <w:t>PR</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3498E07A" w14:textId="59BF9372" w:rsidR="00602CC3" w:rsidRPr="00A33878" w:rsidRDefault="00602CC3" w:rsidP="002A4372">
            <w:pPr>
              <w:rPr>
                <w:rFonts w:ascii="Times New Roman" w:hAnsi="Times New Roman"/>
                <w:sz w:val="20"/>
                <w:szCs w:val="20"/>
              </w:rPr>
            </w:pPr>
            <w:r w:rsidRPr="00A33878">
              <w:rPr>
                <w:rFonts w:ascii="Times New Roman" w:hAnsi="Times New Roman"/>
                <w:sz w:val="20"/>
                <w:szCs w:val="20"/>
              </w:rPr>
              <w:t>2</w:t>
            </w:r>
            <w:r w:rsidR="00A658D0">
              <w:rPr>
                <w:rFonts w:ascii="Times New Roman" w:hAnsi="Times New Roman"/>
                <w:sz w:val="20"/>
                <w:szCs w:val="20"/>
              </w:rPr>
              <w:t>–</w:t>
            </w:r>
            <w:r w:rsidRPr="00A33878">
              <w:rPr>
                <w:rFonts w:ascii="Times New Roman" w:hAnsi="Times New Roman"/>
                <w:sz w:val="20"/>
                <w:szCs w:val="20"/>
              </w:rPr>
              <w:t>9y</w:t>
            </w:r>
          </w:p>
        </w:tc>
        <w:tc>
          <w:tcPr>
            <w:tcW w:w="1497" w:type="pct"/>
            <w:tcBorders>
              <w:top w:val="nil"/>
              <w:left w:val="nil"/>
              <w:bottom w:val="single" w:sz="8" w:space="0" w:color="auto"/>
              <w:right w:val="single" w:sz="8" w:space="0" w:color="auto"/>
            </w:tcBorders>
            <w:tcMar>
              <w:top w:w="0" w:type="dxa"/>
              <w:left w:w="108" w:type="dxa"/>
              <w:bottom w:w="0" w:type="dxa"/>
              <w:right w:w="108" w:type="dxa"/>
            </w:tcMar>
            <w:hideMark/>
          </w:tcPr>
          <w:p w14:paraId="5C85DFB2" w14:textId="42EFDB6A" w:rsidR="00602CC3" w:rsidRPr="00A33878" w:rsidRDefault="00602CC3" w:rsidP="008F6C48">
            <w:pPr>
              <w:rPr>
                <w:rFonts w:ascii="Times New Roman" w:hAnsi="Times New Roman"/>
                <w:sz w:val="20"/>
                <w:szCs w:val="20"/>
              </w:rPr>
            </w:pPr>
            <w:r w:rsidRPr="00A33878">
              <w:rPr>
                <w:rFonts w:ascii="Times New Roman" w:hAnsi="Times New Roman"/>
                <w:sz w:val="20"/>
                <w:szCs w:val="20"/>
              </w:rPr>
              <w:t xml:space="preserve">% of </w:t>
            </w:r>
            <w:r>
              <w:rPr>
                <w:rFonts w:ascii="Times New Roman" w:hAnsi="Times New Roman"/>
                <w:sz w:val="20"/>
                <w:szCs w:val="20"/>
              </w:rPr>
              <w:t xml:space="preserve">children infected, as weighed median for the </w:t>
            </w:r>
            <w:r w:rsidRPr="00A33878">
              <w:rPr>
                <w:rFonts w:ascii="Times New Roman" w:hAnsi="Times New Roman"/>
                <w:sz w:val="20"/>
                <w:szCs w:val="20"/>
              </w:rPr>
              <w:t>Admin1 population</w:t>
            </w:r>
            <w:r>
              <w:rPr>
                <w:rFonts w:ascii="Times New Roman" w:hAnsi="Times New Roman"/>
                <w:sz w:val="20"/>
                <w:szCs w:val="20"/>
              </w:rPr>
              <w:t xml:space="preserve">, </w:t>
            </w:r>
            <w:r w:rsidRPr="002456B5">
              <w:rPr>
                <w:rFonts w:ascii="Times New Roman" w:hAnsi="Times New Roman"/>
                <w:i/>
                <w:sz w:val="20"/>
                <w:szCs w:val="20"/>
              </w:rPr>
              <w:t xml:space="preserve">after </w:t>
            </w:r>
            <w:r w:rsidR="008F6C48">
              <w:rPr>
                <w:rFonts w:ascii="Times New Roman" w:hAnsi="Times New Roman"/>
                <w:i/>
                <w:sz w:val="20"/>
                <w:szCs w:val="20"/>
              </w:rPr>
              <w:t>excluding</w:t>
            </w:r>
            <w:r w:rsidRPr="002456B5">
              <w:rPr>
                <w:rFonts w:ascii="Times New Roman" w:hAnsi="Times New Roman"/>
                <w:i/>
                <w:sz w:val="20"/>
                <w:szCs w:val="20"/>
              </w:rPr>
              <w:t xml:space="preserve"> the </w:t>
            </w:r>
            <w:r w:rsidR="008F6C48">
              <w:rPr>
                <w:rFonts w:ascii="Times New Roman" w:hAnsi="Times New Roman"/>
                <w:i/>
                <w:sz w:val="20"/>
                <w:szCs w:val="20"/>
              </w:rPr>
              <w:t>population living at</w:t>
            </w:r>
            <w:r w:rsidRPr="002456B5">
              <w:rPr>
                <w:rFonts w:ascii="Times New Roman" w:hAnsi="Times New Roman"/>
                <w:i/>
                <w:sz w:val="20"/>
                <w:szCs w:val="20"/>
              </w:rPr>
              <w:t xml:space="preserve"> 0.0 PfPR</w:t>
            </w:r>
          </w:p>
        </w:tc>
        <w:tc>
          <w:tcPr>
            <w:tcW w:w="2559" w:type="pct"/>
            <w:tcBorders>
              <w:top w:val="nil"/>
              <w:left w:val="nil"/>
              <w:bottom w:val="single" w:sz="8" w:space="0" w:color="auto"/>
              <w:right w:val="single" w:sz="8" w:space="0" w:color="auto"/>
            </w:tcBorders>
            <w:tcMar>
              <w:top w:w="0" w:type="dxa"/>
              <w:left w:w="108" w:type="dxa"/>
              <w:bottom w:w="0" w:type="dxa"/>
              <w:right w:w="108" w:type="dxa"/>
            </w:tcMar>
            <w:hideMark/>
          </w:tcPr>
          <w:p w14:paraId="16E39EDC" w14:textId="25886145" w:rsidR="00602CC3" w:rsidRDefault="00602CC3" w:rsidP="002A4372">
            <w:pPr>
              <w:rPr>
                <w:rFonts w:ascii="Times New Roman" w:hAnsi="Times New Roman"/>
                <w:sz w:val="20"/>
                <w:szCs w:val="20"/>
              </w:rPr>
            </w:pPr>
            <w:r w:rsidRPr="00CC1BF4">
              <w:rPr>
                <w:rFonts w:ascii="Times New Roman" w:hAnsi="Times New Roman"/>
                <w:i/>
                <w:sz w:val="20"/>
                <w:szCs w:val="20"/>
              </w:rPr>
              <w:t>MAP.</w:t>
            </w:r>
            <w:r>
              <w:rPr>
                <w:rFonts w:ascii="Times New Roman" w:hAnsi="Times New Roman"/>
                <w:sz w:val="20"/>
                <w:szCs w:val="20"/>
              </w:rPr>
              <w:t xml:space="preserve"> The category </w:t>
            </w:r>
            <w:r w:rsidRPr="005B2F89">
              <w:rPr>
                <w:rFonts w:ascii="Times New Roman" w:hAnsi="Times New Roman"/>
                <w:sz w:val="20"/>
                <w:szCs w:val="20"/>
              </w:rPr>
              <w:t xml:space="preserve">with 0 </w:t>
            </w:r>
            <w:r w:rsidRPr="00685771">
              <w:rPr>
                <w:rFonts w:ascii="Times New Roman" w:hAnsi="Times New Roman"/>
                <w:i/>
                <w:sz w:val="20"/>
              </w:rPr>
              <w:t>Pf</w:t>
            </w:r>
            <w:r w:rsidRPr="005B2F89">
              <w:rPr>
                <w:rFonts w:ascii="Times New Roman" w:hAnsi="Times New Roman"/>
                <w:sz w:val="20"/>
                <w:szCs w:val="20"/>
              </w:rPr>
              <w:t>PR</w:t>
            </w:r>
            <w:r>
              <w:rPr>
                <w:rFonts w:ascii="Times New Roman" w:hAnsi="Times New Roman"/>
                <w:sz w:val="20"/>
                <w:szCs w:val="20"/>
              </w:rPr>
              <w:t xml:space="preserve">, and its exclusion from the Admin1’s weighted median </w:t>
            </w:r>
            <w:r w:rsidRPr="00685771">
              <w:rPr>
                <w:rFonts w:ascii="Times New Roman" w:hAnsi="Times New Roman"/>
                <w:i/>
                <w:sz w:val="20"/>
              </w:rPr>
              <w:t>Pf</w:t>
            </w:r>
            <w:r>
              <w:rPr>
                <w:rFonts w:ascii="Times New Roman" w:hAnsi="Times New Roman"/>
                <w:sz w:val="20"/>
                <w:szCs w:val="20"/>
              </w:rPr>
              <w:t>PR, are</w:t>
            </w:r>
            <w:r w:rsidRPr="005B2F89">
              <w:rPr>
                <w:rFonts w:ascii="Times New Roman" w:hAnsi="Times New Roman"/>
                <w:sz w:val="20"/>
                <w:szCs w:val="20"/>
              </w:rPr>
              <w:t xml:space="preserve"> needed </w:t>
            </w:r>
            <w:r>
              <w:rPr>
                <w:rFonts w:ascii="Times New Roman" w:hAnsi="Times New Roman"/>
                <w:sz w:val="20"/>
                <w:szCs w:val="20"/>
              </w:rPr>
              <w:t>t</w:t>
            </w:r>
            <w:r w:rsidRPr="005B2F89">
              <w:rPr>
                <w:rFonts w:ascii="Times New Roman" w:hAnsi="Times New Roman"/>
                <w:sz w:val="20"/>
                <w:szCs w:val="20"/>
              </w:rPr>
              <w:t>o conver</w:t>
            </w:r>
            <w:r>
              <w:rPr>
                <w:rFonts w:ascii="Times New Roman" w:hAnsi="Times New Roman"/>
                <w:sz w:val="20"/>
                <w:szCs w:val="20"/>
              </w:rPr>
              <w:t>t</w:t>
            </w:r>
            <w:r w:rsidRPr="005B2F89">
              <w:rPr>
                <w:rFonts w:ascii="Times New Roman" w:hAnsi="Times New Roman"/>
                <w:sz w:val="20"/>
                <w:szCs w:val="20"/>
              </w:rPr>
              <w:t xml:space="preserve"> burden and coverage rate between the population with &gt;0 </w:t>
            </w:r>
            <w:r w:rsidRPr="00685771">
              <w:rPr>
                <w:rFonts w:ascii="Times New Roman" w:hAnsi="Times New Roman"/>
                <w:i/>
                <w:sz w:val="20"/>
              </w:rPr>
              <w:t>Pf</w:t>
            </w:r>
            <w:r w:rsidRPr="005B2F89">
              <w:rPr>
                <w:rFonts w:ascii="Times New Roman" w:hAnsi="Times New Roman"/>
                <w:sz w:val="20"/>
                <w:szCs w:val="20"/>
              </w:rPr>
              <w:t xml:space="preserve">PR </w:t>
            </w:r>
            <w:r>
              <w:rPr>
                <w:rFonts w:ascii="Times New Roman" w:hAnsi="Times New Roman"/>
                <w:sz w:val="20"/>
                <w:szCs w:val="20"/>
              </w:rPr>
              <w:t xml:space="preserve">in Spectrum </w:t>
            </w:r>
            <w:r w:rsidRPr="005B2F89">
              <w:rPr>
                <w:rFonts w:ascii="Times New Roman" w:hAnsi="Times New Roman"/>
                <w:sz w:val="20"/>
                <w:szCs w:val="20"/>
              </w:rPr>
              <w:t xml:space="preserve">(onto which </w:t>
            </w:r>
            <w:r w:rsidR="00F66A6B">
              <w:rPr>
                <w:rFonts w:ascii="Times New Roman" w:hAnsi="Times New Roman"/>
                <w:sz w:val="20"/>
                <w:szCs w:val="20"/>
              </w:rPr>
              <w:t>OpenMalaria</w:t>
            </w:r>
            <w:r w:rsidRPr="005B2F89">
              <w:rPr>
                <w:rFonts w:ascii="Times New Roman" w:hAnsi="Times New Roman"/>
                <w:sz w:val="20"/>
                <w:szCs w:val="20"/>
              </w:rPr>
              <w:t>-based impact regressions are applied</w:t>
            </w:r>
            <w:r>
              <w:rPr>
                <w:rFonts w:ascii="Times New Roman" w:hAnsi="Times New Roman"/>
                <w:sz w:val="20"/>
                <w:szCs w:val="20"/>
              </w:rPr>
              <w:t>)</w:t>
            </w:r>
            <w:r w:rsidRPr="005B2F89">
              <w:rPr>
                <w:rFonts w:ascii="Times New Roman" w:hAnsi="Times New Roman"/>
                <w:sz w:val="20"/>
                <w:szCs w:val="20"/>
              </w:rPr>
              <w:t xml:space="preserve"> and WHO official country estimates which includes populations with 0 </w:t>
            </w:r>
            <w:r w:rsidRPr="00685771">
              <w:rPr>
                <w:rFonts w:ascii="Times New Roman" w:hAnsi="Times New Roman"/>
                <w:i/>
                <w:sz w:val="20"/>
              </w:rPr>
              <w:t>Pf</w:t>
            </w:r>
            <w:r w:rsidRPr="005B2F89">
              <w:rPr>
                <w:rFonts w:ascii="Times New Roman" w:hAnsi="Times New Roman"/>
                <w:sz w:val="20"/>
                <w:szCs w:val="20"/>
              </w:rPr>
              <w:t>PR.</w:t>
            </w:r>
          </w:p>
          <w:p w14:paraId="355226AE" w14:textId="77777777" w:rsidR="00602CC3" w:rsidRPr="00A33878" w:rsidRDefault="00602CC3" w:rsidP="002A4372">
            <w:pPr>
              <w:rPr>
                <w:rFonts w:ascii="Times New Roman" w:hAnsi="Times New Roman"/>
                <w:sz w:val="20"/>
                <w:szCs w:val="20"/>
              </w:rPr>
            </w:pPr>
          </w:p>
        </w:tc>
      </w:tr>
      <w:tr w:rsidR="00602CC3" w14:paraId="41DC9AA5" w14:textId="77777777" w:rsidTr="00B571E9">
        <w:trPr>
          <w:trHeight w:val="817"/>
        </w:trPr>
        <w:tc>
          <w:tcPr>
            <w:tcW w:w="59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953FCE9" w14:textId="77777777" w:rsidR="00602CC3" w:rsidRPr="00A33878" w:rsidRDefault="00602CC3" w:rsidP="002A4372">
            <w:pPr>
              <w:rPr>
                <w:rFonts w:ascii="Times New Roman" w:hAnsi="Times New Roman"/>
                <w:b/>
                <w:bCs/>
                <w:sz w:val="20"/>
                <w:szCs w:val="20"/>
              </w:rPr>
            </w:pPr>
            <w:r w:rsidRPr="00A33878">
              <w:rPr>
                <w:rFonts w:ascii="Times New Roman" w:hAnsi="Times New Roman"/>
                <w:b/>
                <w:bCs/>
                <w:sz w:val="20"/>
                <w:szCs w:val="20"/>
              </w:rPr>
              <w:t>Case incidence</w:t>
            </w:r>
          </w:p>
        </w:tc>
        <w:tc>
          <w:tcPr>
            <w:tcW w:w="35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78379C3" w14:textId="677C10D6" w:rsidR="00602CC3" w:rsidRPr="00A33878" w:rsidRDefault="00602CC3" w:rsidP="002A4372">
            <w:pPr>
              <w:rPr>
                <w:rFonts w:ascii="Times New Roman" w:hAnsi="Times New Roman"/>
                <w:sz w:val="20"/>
                <w:szCs w:val="20"/>
              </w:rPr>
            </w:pPr>
            <w:r w:rsidRPr="00A33878">
              <w:rPr>
                <w:rFonts w:ascii="Times New Roman" w:hAnsi="Times New Roman"/>
                <w:sz w:val="20"/>
                <w:szCs w:val="20"/>
              </w:rPr>
              <w:t>0</w:t>
            </w:r>
            <w:r w:rsidR="00A658D0">
              <w:rPr>
                <w:rFonts w:ascii="Times New Roman" w:hAnsi="Times New Roman"/>
                <w:sz w:val="20"/>
                <w:szCs w:val="20"/>
              </w:rPr>
              <w:t>–</w:t>
            </w:r>
            <w:r w:rsidRPr="00A33878">
              <w:rPr>
                <w:rFonts w:ascii="Times New Roman" w:hAnsi="Times New Roman"/>
                <w:sz w:val="20"/>
                <w:szCs w:val="20"/>
              </w:rPr>
              <w:t>4y, 5</w:t>
            </w:r>
            <w:r w:rsidR="00A658D0">
              <w:rPr>
                <w:rFonts w:ascii="Times New Roman" w:hAnsi="Times New Roman"/>
                <w:sz w:val="20"/>
                <w:szCs w:val="20"/>
              </w:rPr>
              <w:t>–</w:t>
            </w:r>
            <w:r w:rsidRPr="00A33878">
              <w:rPr>
                <w:rFonts w:ascii="Times New Roman" w:hAnsi="Times New Roman"/>
                <w:sz w:val="20"/>
                <w:szCs w:val="20"/>
              </w:rPr>
              <w:t>14y, 15+y</w:t>
            </w:r>
          </w:p>
        </w:tc>
        <w:tc>
          <w:tcPr>
            <w:tcW w:w="149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BFCC738" w14:textId="7E726E9F" w:rsidR="00602CC3" w:rsidRPr="00A33878" w:rsidRDefault="00602CC3" w:rsidP="0074194B">
            <w:pPr>
              <w:rPr>
                <w:rFonts w:ascii="Times New Roman" w:hAnsi="Times New Roman"/>
                <w:sz w:val="20"/>
                <w:szCs w:val="20"/>
              </w:rPr>
            </w:pPr>
            <w:r w:rsidRPr="00A33878">
              <w:rPr>
                <w:rFonts w:ascii="Times New Roman" w:hAnsi="Times New Roman"/>
                <w:sz w:val="20"/>
                <w:szCs w:val="20"/>
              </w:rPr>
              <w:t xml:space="preserve">Population-weighted </w:t>
            </w:r>
            <w:r>
              <w:rPr>
                <w:rFonts w:ascii="Times New Roman" w:hAnsi="Times New Roman"/>
                <w:sz w:val="20"/>
                <w:szCs w:val="20"/>
              </w:rPr>
              <w:t>average rate</w:t>
            </w:r>
            <w:r w:rsidRPr="00A33878">
              <w:rPr>
                <w:rFonts w:ascii="Times New Roman" w:hAnsi="Times New Roman"/>
                <w:sz w:val="20"/>
                <w:szCs w:val="20"/>
              </w:rPr>
              <w:t xml:space="preserve">, </w:t>
            </w:r>
            <w:r w:rsidRPr="00A33878">
              <w:rPr>
                <w:rFonts w:ascii="Times New Roman" w:hAnsi="Times New Roman"/>
                <w:i/>
                <w:iCs/>
                <w:sz w:val="20"/>
                <w:szCs w:val="20"/>
              </w:rPr>
              <w:t>for population living at &gt;0 PfPR*</w:t>
            </w:r>
          </w:p>
        </w:tc>
        <w:tc>
          <w:tcPr>
            <w:tcW w:w="255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F678815" w14:textId="665FA14B" w:rsidR="00602CC3" w:rsidRPr="00A33878" w:rsidRDefault="00602CC3" w:rsidP="00BD7067">
            <w:pPr>
              <w:rPr>
                <w:rFonts w:ascii="Times New Roman" w:hAnsi="Times New Roman"/>
                <w:i/>
                <w:iCs/>
                <w:sz w:val="20"/>
                <w:szCs w:val="20"/>
              </w:rPr>
            </w:pPr>
            <w:r w:rsidRPr="00CC1BF4">
              <w:rPr>
                <w:rFonts w:ascii="Times New Roman" w:hAnsi="Times New Roman"/>
                <w:i/>
                <w:iCs/>
                <w:sz w:val="20"/>
                <w:szCs w:val="20"/>
              </w:rPr>
              <w:t>WHO-GMP</w:t>
            </w:r>
            <w:r>
              <w:rPr>
                <w:rFonts w:ascii="Times New Roman" w:hAnsi="Times New Roman"/>
                <w:i/>
                <w:iCs/>
                <w:sz w:val="20"/>
                <w:szCs w:val="20"/>
              </w:rPr>
              <w:t xml:space="preserve"> </w:t>
            </w:r>
            <w:r w:rsidRPr="00BD7067">
              <w:rPr>
                <w:rFonts w:ascii="Times New Roman" w:hAnsi="Times New Roman"/>
                <w:iCs/>
                <w:sz w:val="20"/>
                <w:szCs w:val="20"/>
              </w:rPr>
              <w:t>national estimates,</w:t>
            </w:r>
            <w:r>
              <w:rPr>
                <w:rFonts w:ascii="Times New Roman" w:hAnsi="Times New Roman"/>
                <w:iCs/>
                <w:sz w:val="20"/>
                <w:szCs w:val="20"/>
              </w:rPr>
              <w:t xml:space="preserve"> </w:t>
            </w:r>
            <w:r w:rsidRPr="00D9643A">
              <w:rPr>
                <w:rFonts w:ascii="Times New Roman" w:hAnsi="Times New Roman"/>
                <w:iCs/>
                <w:sz w:val="20"/>
                <w:szCs w:val="20"/>
              </w:rPr>
              <w:t>allocate</w:t>
            </w:r>
            <w:r>
              <w:rPr>
                <w:rFonts w:ascii="Times New Roman" w:hAnsi="Times New Roman"/>
                <w:iCs/>
                <w:sz w:val="20"/>
                <w:szCs w:val="20"/>
              </w:rPr>
              <w:t>d across A</w:t>
            </w:r>
            <w:r w:rsidRPr="00D9643A">
              <w:rPr>
                <w:rFonts w:ascii="Times New Roman" w:hAnsi="Times New Roman"/>
                <w:iCs/>
                <w:sz w:val="20"/>
                <w:szCs w:val="20"/>
              </w:rPr>
              <w:t>dmin1</w:t>
            </w:r>
            <w:r>
              <w:rPr>
                <w:rFonts w:ascii="Times New Roman" w:hAnsi="Times New Roman"/>
                <w:iCs/>
                <w:sz w:val="20"/>
                <w:szCs w:val="20"/>
              </w:rPr>
              <w:t>s</w:t>
            </w:r>
            <w:r w:rsidRPr="00D9643A">
              <w:rPr>
                <w:rFonts w:ascii="Times New Roman" w:hAnsi="Times New Roman"/>
                <w:iCs/>
                <w:sz w:val="20"/>
                <w:szCs w:val="20"/>
              </w:rPr>
              <w:t xml:space="preserve">, according to case incidence </w:t>
            </w:r>
            <w:r>
              <w:rPr>
                <w:rFonts w:ascii="Times New Roman" w:hAnsi="Times New Roman"/>
                <w:iCs/>
                <w:sz w:val="20"/>
                <w:szCs w:val="20"/>
              </w:rPr>
              <w:t>and population size distributions</w:t>
            </w:r>
            <w:r w:rsidRPr="00D9643A">
              <w:rPr>
                <w:rFonts w:ascii="Times New Roman" w:hAnsi="Times New Roman"/>
                <w:iCs/>
                <w:sz w:val="20"/>
                <w:szCs w:val="20"/>
              </w:rPr>
              <w:t xml:space="preserve"> estimated by MAP for th</w:t>
            </w:r>
            <w:r>
              <w:rPr>
                <w:rFonts w:ascii="Times New Roman" w:hAnsi="Times New Roman"/>
                <w:iCs/>
                <w:sz w:val="20"/>
                <w:szCs w:val="20"/>
              </w:rPr>
              <w:t>at</w:t>
            </w:r>
            <w:r w:rsidRPr="00D9643A">
              <w:rPr>
                <w:rFonts w:ascii="Times New Roman" w:hAnsi="Times New Roman"/>
                <w:iCs/>
                <w:sz w:val="20"/>
                <w:szCs w:val="20"/>
              </w:rPr>
              <w:t xml:space="preserve"> year</w:t>
            </w:r>
            <w:r>
              <w:rPr>
                <w:rFonts w:ascii="Times New Roman" w:hAnsi="Times New Roman"/>
                <w:iCs/>
                <w:sz w:val="20"/>
                <w:szCs w:val="20"/>
              </w:rPr>
              <w:t>. 2014 rates applied in 2015.</w:t>
            </w:r>
          </w:p>
        </w:tc>
      </w:tr>
      <w:tr w:rsidR="00602CC3" w14:paraId="71EE8D09" w14:textId="77777777" w:rsidTr="00602CC3">
        <w:tc>
          <w:tcPr>
            <w:tcW w:w="59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258016" w14:textId="2976A07F" w:rsidR="00602CC3" w:rsidRPr="00A33878" w:rsidRDefault="00602CC3" w:rsidP="0074194B">
            <w:pPr>
              <w:rPr>
                <w:rFonts w:ascii="Times New Roman" w:hAnsi="Times New Roman"/>
                <w:b/>
                <w:bCs/>
                <w:sz w:val="20"/>
                <w:szCs w:val="20"/>
              </w:rPr>
            </w:pPr>
            <w:r>
              <w:rPr>
                <w:rFonts w:ascii="Times New Roman" w:hAnsi="Times New Roman"/>
                <w:b/>
                <w:bCs/>
                <w:sz w:val="20"/>
                <w:szCs w:val="20"/>
              </w:rPr>
              <w:t>Malaria-attributable mortality</w:t>
            </w:r>
          </w:p>
        </w:tc>
        <w:tc>
          <w:tcPr>
            <w:tcW w:w="35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15FCF37" w14:textId="77777777" w:rsidR="00602CC3" w:rsidRDefault="00602CC3" w:rsidP="002A4372">
            <w:pPr>
              <w:rPr>
                <w:rFonts w:ascii="Times New Roman" w:hAnsi="Times New Roman"/>
                <w:sz w:val="20"/>
                <w:szCs w:val="20"/>
              </w:rPr>
            </w:pPr>
            <w:r>
              <w:rPr>
                <w:rFonts w:ascii="Times New Roman" w:hAnsi="Times New Roman"/>
                <w:sz w:val="20"/>
                <w:szCs w:val="20"/>
              </w:rPr>
              <w:t>&lt;5y and &gt;=5y</w:t>
            </w:r>
          </w:p>
        </w:tc>
        <w:tc>
          <w:tcPr>
            <w:tcW w:w="149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40A0EF0" w14:textId="070AC9E5" w:rsidR="00602CC3" w:rsidRDefault="00602CC3" w:rsidP="002A4372">
            <w:pPr>
              <w:rPr>
                <w:rFonts w:ascii="Times New Roman" w:hAnsi="Times New Roman"/>
                <w:sz w:val="20"/>
                <w:szCs w:val="20"/>
              </w:rPr>
            </w:pPr>
            <w:r w:rsidRPr="00A33878">
              <w:rPr>
                <w:rFonts w:ascii="Times New Roman" w:hAnsi="Times New Roman"/>
                <w:sz w:val="20"/>
                <w:szCs w:val="20"/>
              </w:rPr>
              <w:t>Population-weighted average</w:t>
            </w:r>
            <w:r>
              <w:rPr>
                <w:rFonts w:ascii="Times New Roman" w:hAnsi="Times New Roman"/>
                <w:sz w:val="20"/>
                <w:szCs w:val="20"/>
              </w:rPr>
              <w:t xml:space="preserve"> rate</w:t>
            </w:r>
            <w:r w:rsidRPr="00A33878">
              <w:rPr>
                <w:rFonts w:ascii="Times New Roman" w:hAnsi="Times New Roman"/>
                <w:sz w:val="20"/>
                <w:szCs w:val="20"/>
              </w:rPr>
              <w:t xml:space="preserve">, </w:t>
            </w:r>
            <w:r w:rsidRPr="00A33878">
              <w:rPr>
                <w:rFonts w:ascii="Times New Roman" w:hAnsi="Times New Roman"/>
                <w:i/>
                <w:iCs/>
                <w:sz w:val="20"/>
                <w:szCs w:val="20"/>
              </w:rPr>
              <w:t>for population living at &gt;0 PfPR*</w:t>
            </w:r>
          </w:p>
        </w:tc>
        <w:tc>
          <w:tcPr>
            <w:tcW w:w="2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0EBD247" w14:textId="6FD1F66D" w:rsidR="00602CC3" w:rsidRPr="00663872" w:rsidRDefault="00602CC3" w:rsidP="00891426">
            <w:pPr>
              <w:rPr>
                <w:rFonts w:ascii="Times New Roman" w:hAnsi="Times New Roman"/>
                <w:iCs/>
                <w:sz w:val="20"/>
                <w:szCs w:val="20"/>
              </w:rPr>
            </w:pPr>
            <w:r w:rsidRPr="00444632">
              <w:rPr>
                <w:rFonts w:ascii="Times New Roman" w:hAnsi="Times New Roman"/>
                <w:i/>
                <w:iCs/>
                <w:sz w:val="20"/>
                <w:szCs w:val="20"/>
              </w:rPr>
              <w:t>WHO-GMP</w:t>
            </w:r>
            <w:r w:rsidRPr="00663872">
              <w:rPr>
                <w:rFonts w:ascii="Times New Roman" w:hAnsi="Times New Roman"/>
                <w:iCs/>
                <w:sz w:val="20"/>
                <w:szCs w:val="20"/>
              </w:rPr>
              <w:t xml:space="preserve"> national estimates for 0</w:t>
            </w:r>
            <w:r w:rsidR="00A658D0">
              <w:rPr>
                <w:rFonts w:ascii="Times New Roman" w:hAnsi="Times New Roman"/>
                <w:iCs/>
                <w:sz w:val="20"/>
                <w:szCs w:val="20"/>
              </w:rPr>
              <w:t>–</w:t>
            </w:r>
            <w:r w:rsidRPr="00663872">
              <w:rPr>
                <w:rFonts w:ascii="Times New Roman" w:hAnsi="Times New Roman"/>
                <w:iCs/>
                <w:sz w:val="20"/>
                <w:szCs w:val="20"/>
              </w:rPr>
              <w:t>4 versus 5+ years, allocated by Avenir to Admin1s and the 5</w:t>
            </w:r>
            <w:r w:rsidR="00A658D0">
              <w:rPr>
                <w:rFonts w:ascii="Times New Roman" w:hAnsi="Times New Roman"/>
                <w:iCs/>
                <w:sz w:val="20"/>
                <w:szCs w:val="20"/>
              </w:rPr>
              <w:t>–</w:t>
            </w:r>
            <w:r w:rsidRPr="00663872">
              <w:rPr>
                <w:rFonts w:ascii="Times New Roman" w:hAnsi="Times New Roman"/>
                <w:iCs/>
                <w:sz w:val="20"/>
                <w:szCs w:val="20"/>
              </w:rPr>
              <w:t xml:space="preserve">14 versus 15+years sub-age groups, according to distribution in case incidence from MAP </w:t>
            </w:r>
            <w:r>
              <w:rPr>
                <w:rFonts w:ascii="Times New Roman" w:hAnsi="Times New Roman"/>
                <w:iCs/>
                <w:sz w:val="20"/>
                <w:szCs w:val="20"/>
              </w:rPr>
              <w:t>fo</w:t>
            </w:r>
            <w:r w:rsidRPr="00663872">
              <w:rPr>
                <w:rFonts w:ascii="Times New Roman" w:hAnsi="Times New Roman"/>
                <w:iCs/>
                <w:sz w:val="20"/>
                <w:szCs w:val="20"/>
              </w:rPr>
              <w:t>r th</w:t>
            </w:r>
            <w:r>
              <w:rPr>
                <w:rFonts w:ascii="Times New Roman" w:hAnsi="Times New Roman"/>
                <w:iCs/>
                <w:sz w:val="20"/>
                <w:szCs w:val="20"/>
              </w:rPr>
              <w:t>at</w:t>
            </w:r>
            <w:r w:rsidRPr="00663872">
              <w:rPr>
                <w:rFonts w:ascii="Times New Roman" w:hAnsi="Times New Roman"/>
                <w:iCs/>
                <w:sz w:val="20"/>
                <w:szCs w:val="20"/>
              </w:rPr>
              <w:t xml:space="preserve"> year.</w:t>
            </w:r>
            <w:r w:rsidR="00F66A6B">
              <w:rPr>
                <w:rFonts w:ascii="Times New Roman" w:hAnsi="Times New Roman"/>
                <w:iCs/>
                <w:sz w:val="20"/>
                <w:szCs w:val="20"/>
              </w:rPr>
              <w:t xml:space="preserve"> </w:t>
            </w:r>
            <w:r>
              <w:rPr>
                <w:rFonts w:ascii="Times New Roman" w:hAnsi="Times New Roman"/>
                <w:iCs/>
                <w:sz w:val="20"/>
                <w:szCs w:val="20"/>
              </w:rPr>
              <w:t>2014 rates applied in 2015.</w:t>
            </w:r>
          </w:p>
        </w:tc>
      </w:tr>
      <w:tr w:rsidR="00602CC3" w14:paraId="68C3916B" w14:textId="77777777" w:rsidTr="00602CC3">
        <w:tc>
          <w:tcPr>
            <w:tcW w:w="5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588A8" w14:textId="76045A05" w:rsidR="00602CC3" w:rsidRPr="00CC1BF4" w:rsidRDefault="00602CC3" w:rsidP="00CC1BF4">
            <w:pPr>
              <w:rPr>
                <w:rFonts w:ascii="Times New Roman" w:hAnsi="Times New Roman"/>
              </w:rPr>
            </w:pPr>
            <w:r w:rsidRPr="00CC1BF4">
              <w:rPr>
                <w:rFonts w:ascii="Times New Roman" w:hAnsi="Times New Roman"/>
                <w:sz w:val="20"/>
              </w:rPr>
              <w:t xml:space="preserve">Seasonality index </w:t>
            </w:r>
            <w:r w:rsidRPr="00CC1BF4">
              <w:rPr>
                <w:rFonts w:ascii="Times New Roman" w:hAnsi="Times New Roman"/>
                <w:b/>
                <w:sz w:val="20"/>
              </w:rPr>
              <w:t>CV_</w:t>
            </w:r>
            <w:r>
              <w:rPr>
                <w:rFonts w:ascii="Times New Roman" w:hAnsi="Times New Roman"/>
                <w:b/>
                <w:sz w:val="20"/>
              </w:rPr>
              <w:t xml:space="preserve"> </w:t>
            </w:r>
            <w:r w:rsidRPr="00CC1BF4">
              <w:rPr>
                <w:rFonts w:ascii="Times New Roman" w:hAnsi="Times New Roman"/>
                <w:b/>
                <w:sz w:val="20"/>
              </w:rPr>
              <w:t>MAP_EIR</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2CF15F49" w14:textId="77777777" w:rsidR="00602CC3" w:rsidRPr="00A33878" w:rsidRDefault="00602CC3" w:rsidP="002A4372">
            <w:pPr>
              <w:rPr>
                <w:rFonts w:ascii="Times New Roman" w:hAnsi="Times New Roman"/>
                <w:sz w:val="20"/>
                <w:szCs w:val="20"/>
              </w:rPr>
            </w:pPr>
            <w:r w:rsidRPr="00A33878">
              <w:rPr>
                <w:rFonts w:ascii="Times New Roman" w:hAnsi="Times New Roman"/>
                <w:sz w:val="20"/>
                <w:szCs w:val="20"/>
              </w:rPr>
              <w:t>N/A</w:t>
            </w:r>
          </w:p>
        </w:tc>
        <w:tc>
          <w:tcPr>
            <w:tcW w:w="1497" w:type="pct"/>
            <w:tcBorders>
              <w:top w:val="nil"/>
              <w:left w:val="nil"/>
              <w:bottom w:val="single" w:sz="8" w:space="0" w:color="auto"/>
              <w:right w:val="single" w:sz="8" w:space="0" w:color="auto"/>
            </w:tcBorders>
            <w:tcMar>
              <w:top w:w="0" w:type="dxa"/>
              <w:left w:w="108" w:type="dxa"/>
              <w:bottom w:w="0" w:type="dxa"/>
              <w:right w:w="108" w:type="dxa"/>
            </w:tcMar>
            <w:hideMark/>
          </w:tcPr>
          <w:p w14:paraId="57A99C5F" w14:textId="77777777" w:rsidR="00602CC3" w:rsidRPr="00A33878" w:rsidRDefault="00602CC3" w:rsidP="002A4372">
            <w:pPr>
              <w:rPr>
                <w:rFonts w:ascii="Times New Roman" w:hAnsi="Times New Roman"/>
                <w:sz w:val="20"/>
                <w:szCs w:val="20"/>
              </w:rPr>
            </w:pPr>
            <w:r w:rsidRPr="00A33878">
              <w:rPr>
                <w:rFonts w:ascii="Times New Roman" w:hAnsi="Times New Roman"/>
                <w:sz w:val="20"/>
                <w:szCs w:val="20"/>
              </w:rPr>
              <w:t xml:space="preserve">Population-weighted average, </w:t>
            </w:r>
            <w:r w:rsidRPr="00A33878">
              <w:rPr>
                <w:rFonts w:ascii="Times New Roman" w:hAnsi="Times New Roman"/>
                <w:i/>
                <w:iCs/>
                <w:sz w:val="20"/>
                <w:szCs w:val="20"/>
              </w:rPr>
              <w:t>for population living at &gt;0 PfPR*</w:t>
            </w:r>
          </w:p>
        </w:tc>
        <w:tc>
          <w:tcPr>
            <w:tcW w:w="2559" w:type="pct"/>
            <w:tcBorders>
              <w:top w:val="nil"/>
              <w:left w:val="nil"/>
              <w:bottom w:val="single" w:sz="8" w:space="0" w:color="auto"/>
              <w:right w:val="single" w:sz="8" w:space="0" w:color="auto"/>
            </w:tcBorders>
            <w:tcMar>
              <w:top w:w="0" w:type="dxa"/>
              <w:left w:w="108" w:type="dxa"/>
              <w:bottom w:w="0" w:type="dxa"/>
              <w:right w:w="108" w:type="dxa"/>
            </w:tcMar>
          </w:tcPr>
          <w:p w14:paraId="20E0BD1C" w14:textId="3F54F3F0" w:rsidR="00602CC3" w:rsidRPr="00A33878" w:rsidRDefault="00602CC3" w:rsidP="008F6C48">
            <w:pPr>
              <w:rPr>
                <w:rFonts w:ascii="Times New Roman" w:hAnsi="Times New Roman"/>
                <w:sz w:val="20"/>
                <w:szCs w:val="20"/>
              </w:rPr>
            </w:pPr>
            <w:r w:rsidRPr="00CC1BF4">
              <w:rPr>
                <w:rFonts w:ascii="Times New Roman" w:hAnsi="Times New Roman"/>
                <w:i/>
                <w:sz w:val="20"/>
                <w:szCs w:val="20"/>
              </w:rPr>
              <w:t>S</w:t>
            </w:r>
            <w:r w:rsidR="00F64B5C">
              <w:rPr>
                <w:rFonts w:ascii="Times New Roman" w:hAnsi="Times New Roman"/>
                <w:i/>
                <w:sz w:val="20"/>
                <w:szCs w:val="20"/>
              </w:rPr>
              <w:t xml:space="preserve">wiss </w:t>
            </w:r>
            <w:r w:rsidRPr="00CC1BF4">
              <w:rPr>
                <w:rFonts w:ascii="Times New Roman" w:hAnsi="Times New Roman"/>
                <w:i/>
                <w:sz w:val="20"/>
                <w:szCs w:val="20"/>
              </w:rPr>
              <w:t>TPH</w:t>
            </w:r>
            <w:r w:rsidR="008F6C48">
              <w:rPr>
                <w:rFonts w:ascii="Times New Roman" w:hAnsi="Times New Roman"/>
                <w:i/>
                <w:sz w:val="20"/>
                <w:szCs w:val="20"/>
              </w:rPr>
              <w:t xml:space="preserve"> and </w:t>
            </w:r>
            <w:r w:rsidRPr="00CC1BF4">
              <w:rPr>
                <w:rFonts w:ascii="Times New Roman" w:hAnsi="Times New Roman"/>
                <w:i/>
                <w:sz w:val="20"/>
                <w:szCs w:val="20"/>
              </w:rPr>
              <w:t>MAP.</w:t>
            </w:r>
            <w:r>
              <w:rPr>
                <w:rFonts w:ascii="Times New Roman" w:hAnsi="Times New Roman"/>
                <w:sz w:val="20"/>
                <w:szCs w:val="20"/>
              </w:rPr>
              <w:t xml:space="preserve"> </w:t>
            </w:r>
            <w:r>
              <w:rPr>
                <w:rFonts w:ascii="Times New Roman" w:hAnsi="Times New Roman"/>
                <w:sz w:val="20"/>
                <w:szCs w:val="20"/>
              </w:rPr>
              <w:br/>
              <w:t>See Table 2. Time-constant</w:t>
            </w:r>
          </w:p>
        </w:tc>
      </w:tr>
      <w:tr w:rsidR="00602CC3" w14:paraId="0886C16C" w14:textId="77777777" w:rsidTr="00602CC3">
        <w:tc>
          <w:tcPr>
            <w:tcW w:w="5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EA331" w14:textId="77777777" w:rsidR="00602CC3" w:rsidRPr="00A33878" w:rsidRDefault="00602CC3" w:rsidP="002A4372">
            <w:pPr>
              <w:rPr>
                <w:rFonts w:ascii="Times New Roman" w:hAnsi="Times New Roman"/>
                <w:sz w:val="20"/>
                <w:szCs w:val="20"/>
              </w:rPr>
            </w:pPr>
            <w:r>
              <w:rPr>
                <w:rFonts w:ascii="Times New Roman" w:hAnsi="Times New Roman"/>
                <w:sz w:val="20"/>
                <w:szCs w:val="20"/>
              </w:rPr>
              <w:t>P</w:t>
            </w:r>
            <w:r w:rsidRPr="00A33878">
              <w:rPr>
                <w:rFonts w:ascii="Times New Roman" w:hAnsi="Times New Roman"/>
                <w:sz w:val="20"/>
                <w:szCs w:val="20"/>
              </w:rPr>
              <w:t xml:space="preserve">opulation who </w:t>
            </w:r>
            <w:r w:rsidRPr="00A33878">
              <w:rPr>
                <w:rFonts w:ascii="Times New Roman" w:hAnsi="Times New Roman"/>
                <w:b/>
                <w:bCs/>
                <w:sz w:val="20"/>
                <w:szCs w:val="20"/>
              </w:rPr>
              <w:t>slept under an ITN</w:t>
            </w:r>
            <w:r w:rsidRPr="00A33878">
              <w:rPr>
                <w:rFonts w:ascii="Times New Roman" w:hAnsi="Times New Roman"/>
                <w:sz w:val="20"/>
                <w:szCs w:val="20"/>
              </w:rPr>
              <w:t xml:space="preserve"> last night</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7E4A4C57" w14:textId="77777777" w:rsidR="00602CC3" w:rsidRPr="00A33878" w:rsidRDefault="00602CC3" w:rsidP="002A4372">
            <w:pPr>
              <w:rPr>
                <w:rFonts w:ascii="Times New Roman" w:hAnsi="Times New Roman"/>
                <w:sz w:val="20"/>
                <w:szCs w:val="20"/>
              </w:rPr>
            </w:pPr>
            <w:r>
              <w:rPr>
                <w:rFonts w:ascii="Times New Roman" w:hAnsi="Times New Roman"/>
                <w:sz w:val="20"/>
                <w:szCs w:val="20"/>
              </w:rPr>
              <w:t>All age total</w:t>
            </w:r>
          </w:p>
        </w:tc>
        <w:tc>
          <w:tcPr>
            <w:tcW w:w="1497" w:type="pct"/>
            <w:tcBorders>
              <w:top w:val="nil"/>
              <w:left w:val="nil"/>
              <w:bottom w:val="single" w:sz="8" w:space="0" w:color="auto"/>
              <w:right w:val="single" w:sz="8" w:space="0" w:color="auto"/>
            </w:tcBorders>
            <w:tcMar>
              <w:top w:w="0" w:type="dxa"/>
              <w:left w:w="108" w:type="dxa"/>
              <w:bottom w:w="0" w:type="dxa"/>
              <w:right w:w="108" w:type="dxa"/>
            </w:tcMar>
            <w:hideMark/>
          </w:tcPr>
          <w:p w14:paraId="6B4A0409" w14:textId="24407B62" w:rsidR="00602CC3" w:rsidRDefault="00602CC3" w:rsidP="002A4372">
            <w:pPr>
              <w:rPr>
                <w:rFonts w:ascii="Times New Roman" w:hAnsi="Times New Roman"/>
                <w:sz w:val="20"/>
                <w:szCs w:val="20"/>
              </w:rPr>
            </w:pPr>
            <w:r w:rsidRPr="00A33878">
              <w:rPr>
                <w:rFonts w:ascii="Times New Roman" w:hAnsi="Times New Roman"/>
                <w:sz w:val="20"/>
                <w:szCs w:val="20"/>
              </w:rPr>
              <w:t>Population-weighted average</w:t>
            </w:r>
            <w:r>
              <w:rPr>
                <w:rFonts w:ascii="Times New Roman" w:hAnsi="Times New Roman"/>
                <w:sz w:val="20"/>
                <w:szCs w:val="20"/>
              </w:rPr>
              <w:t xml:space="preserve">, in </w:t>
            </w:r>
            <w:r w:rsidR="00AA08E7">
              <w:rPr>
                <w:rFonts w:ascii="Times New Roman" w:hAnsi="Times New Roman"/>
                <w:sz w:val="20"/>
                <w:szCs w:val="20"/>
              </w:rPr>
              <w:t xml:space="preserve">two </w:t>
            </w:r>
            <w:r>
              <w:rPr>
                <w:rFonts w:ascii="Times New Roman" w:hAnsi="Times New Roman"/>
                <w:sz w:val="20"/>
                <w:szCs w:val="20"/>
              </w:rPr>
              <w:t>variants:</w:t>
            </w:r>
          </w:p>
          <w:p w14:paraId="13950B93" w14:textId="3CA45146" w:rsidR="00602CC3" w:rsidRPr="000D43A4" w:rsidRDefault="00602CC3" w:rsidP="00EA43C2">
            <w:pPr>
              <w:pStyle w:val="ListParagraph"/>
              <w:numPr>
                <w:ilvl w:val="0"/>
                <w:numId w:val="5"/>
              </w:numPr>
              <w:ind w:left="253" w:hanging="180"/>
              <w:rPr>
                <w:rFonts w:ascii="Times New Roman" w:hAnsi="Times New Roman"/>
                <w:iCs/>
                <w:sz w:val="20"/>
                <w:szCs w:val="20"/>
              </w:rPr>
            </w:pPr>
            <w:r>
              <w:rPr>
                <w:rFonts w:ascii="Times New Roman" w:hAnsi="Times New Roman"/>
                <w:sz w:val="20"/>
                <w:szCs w:val="20"/>
              </w:rPr>
              <w:t>Actu</w:t>
            </w:r>
            <w:r w:rsidRPr="002456B5">
              <w:rPr>
                <w:rFonts w:ascii="Times New Roman" w:hAnsi="Times New Roman"/>
                <w:sz w:val="20"/>
                <w:szCs w:val="20"/>
              </w:rPr>
              <w:t xml:space="preserve">al </w:t>
            </w:r>
            <w:r w:rsidR="008F6C48">
              <w:rPr>
                <w:rFonts w:ascii="Times New Roman" w:hAnsi="Times New Roman"/>
                <w:sz w:val="20"/>
                <w:szCs w:val="20"/>
              </w:rPr>
              <w:t>(</w:t>
            </w:r>
            <w:r w:rsidRPr="002456B5">
              <w:rPr>
                <w:rFonts w:ascii="Times New Roman" w:hAnsi="Times New Roman"/>
                <w:sz w:val="20"/>
                <w:szCs w:val="20"/>
              </w:rPr>
              <w:t>including</w:t>
            </w:r>
            <w:r w:rsidR="00F66A6B">
              <w:rPr>
                <w:rFonts w:ascii="Times New Roman" w:hAnsi="Times New Roman"/>
                <w:sz w:val="20"/>
                <w:szCs w:val="20"/>
              </w:rPr>
              <w:t xml:space="preserve"> </w:t>
            </w:r>
            <w:r w:rsidRPr="002456B5">
              <w:rPr>
                <w:rFonts w:ascii="Times New Roman" w:hAnsi="Times New Roman"/>
                <w:i/>
                <w:iCs/>
                <w:sz w:val="20"/>
                <w:szCs w:val="20"/>
              </w:rPr>
              <w:t>population living at 0 PfPR*</w:t>
            </w:r>
            <w:r w:rsidR="008F6C48">
              <w:rPr>
                <w:rFonts w:ascii="Times New Roman" w:hAnsi="Times New Roman"/>
                <w:i/>
                <w:iCs/>
                <w:sz w:val="20"/>
                <w:szCs w:val="20"/>
              </w:rPr>
              <w:t>)</w:t>
            </w:r>
            <w:r w:rsidRPr="000D43A4">
              <w:rPr>
                <w:rFonts w:ascii="Times New Roman" w:hAnsi="Times New Roman"/>
                <w:iCs/>
                <w:sz w:val="20"/>
                <w:szCs w:val="20"/>
              </w:rPr>
              <w:t xml:space="preserve"> to inform </w:t>
            </w:r>
            <w:r>
              <w:rPr>
                <w:rFonts w:ascii="Times New Roman" w:hAnsi="Times New Roman"/>
                <w:iCs/>
                <w:sz w:val="20"/>
                <w:szCs w:val="20"/>
              </w:rPr>
              <w:t xml:space="preserve">ITN distributions for </w:t>
            </w:r>
            <w:r w:rsidRPr="000D43A4">
              <w:rPr>
                <w:rFonts w:ascii="Times New Roman" w:hAnsi="Times New Roman"/>
                <w:iCs/>
                <w:sz w:val="20"/>
                <w:szCs w:val="20"/>
              </w:rPr>
              <w:t>costing;</w:t>
            </w:r>
          </w:p>
          <w:p w14:paraId="08C4983A" w14:textId="55858095" w:rsidR="00602CC3" w:rsidRPr="002456B5" w:rsidRDefault="00602CC3" w:rsidP="008F6C48">
            <w:pPr>
              <w:pStyle w:val="ListParagraph"/>
              <w:numPr>
                <w:ilvl w:val="0"/>
                <w:numId w:val="5"/>
              </w:numPr>
              <w:ind w:left="253" w:hanging="180"/>
              <w:rPr>
                <w:rFonts w:ascii="Times New Roman" w:hAnsi="Times New Roman"/>
                <w:sz w:val="20"/>
                <w:szCs w:val="20"/>
              </w:rPr>
            </w:pPr>
            <w:r w:rsidRPr="002456B5">
              <w:rPr>
                <w:rFonts w:ascii="Times New Roman" w:hAnsi="Times New Roman"/>
                <w:sz w:val="20"/>
                <w:szCs w:val="20"/>
              </w:rPr>
              <w:t xml:space="preserve">Effective coverage </w:t>
            </w:r>
            <w:r w:rsidR="008F6C48">
              <w:rPr>
                <w:rFonts w:ascii="Times New Roman" w:hAnsi="Times New Roman"/>
                <w:sz w:val="20"/>
                <w:szCs w:val="20"/>
              </w:rPr>
              <w:t>(</w:t>
            </w:r>
            <w:r w:rsidRPr="002456B5">
              <w:rPr>
                <w:rFonts w:ascii="Times New Roman" w:hAnsi="Times New Roman"/>
                <w:sz w:val="20"/>
                <w:szCs w:val="20"/>
              </w:rPr>
              <w:t xml:space="preserve">limited to </w:t>
            </w:r>
            <w:r w:rsidRPr="002456B5">
              <w:rPr>
                <w:rFonts w:ascii="Times New Roman" w:hAnsi="Times New Roman"/>
                <w:i/>
                <w:iCs/>
                <w:sz w:val="20"/>
                <w:szCs w:val="20"/>
              </w:rPr>
              <w:t>population living at &gt;0 PfPR*</w:t>
            </w:r>
            <w:r w:rsidR="008F6C48">
              <w:rPr>
                <w:rFonts w:ascii="Times New Roman" w:hAnsi="Times New Roman"/>
                <w:i/>
                <w:iCs/>
                <w:sz w:val="20"/>
                <w:szCs w:val="20"/>
              </w:rPr>
              <w:t>)</w:t>
            </w:r>
            <w:r>
              <w:rPr>
                <w:rFonts w:ascii="Times New Roman" w:hAnsi="Times New Roman"/>
                <w:i/>
                <w:iCs/>
                <w:sz w:val="20"/>
                <w:szCs w:val="20"/>
              </w:rPr>
              <w:t xml:space="preserve">, </w:t>
            </w:r>
            <w:r w:rsidRPr="000D43A4">
              <w:rPr>
                <w:rFonts w:ascii="Times New Roman" w:hAnsi="Times New Roman"/>
                <w:iCs/>
                <w:sz w:val="20"/>
                <w:szCs w:val="20"/>
              </w:rPr>
              <w:t>used for impact calculation</w:t>
            </w:r>
          </w:p>
        </w:tc>
        <w:tc>
          <w:tcPr>
            <w:tcW w:w="2559" w:type="pct"/>
            <w:tcBorders>
              <w:top w:val="nil"/>
              <w:left w:val="nil"/>
              <w:bottom w:val="single" w:sz="8" w:space="0" w:color="auto"/>
              <w:right w:val="single" w:sz="8" w:space="0" w:color="auto"/>
            </w:tcBorders>
            <w:tcMar>
              <w:top w:w="0" w:type="dxa"/>
              <w:left w:w="108" w:type="dxa"/>
              <w:bottom w:w="0" w:type="dxa"/>
              <w:right w:w="108" w:type="dxa"/>
            </w:tcMar>
            <w:hideMark/>
          </w:tcPr>
          <w:p w14:paraId="70B0728F" w14:textId="626C922D" w:rsidR="00602CC3" w:rsidRDefault="00602CC3" w:rsidP="000D43A4">
            <w:pPr>
              <w:rPr>
                <w:rFonts w:ascii="Times New Roman" w:hAnsi="Times New Roman"/>
                <w:sz w:val="20"/>
                <w:szCs w:val="20"/>
              </w:rPr>
            </w:pPr>
            <w:r>
              <w:rPr>
                <w:rFonts w:ascii="Times New Roman" w:hAnsi="Times New Roman"/>
                <w:i/>
                <w:iCs/>
                <w:sz w:val="20"/>
                <w:szCs w:val="20"/>
              </w:rPr>
              <w:t>MAP</w:t>
            </w:r>
            <w:r w:rsidR="008F6C48">
              <w:rPr>
                <w:rFonts w:ascii="Times New Roman" w:hAnsi="Times New Roman"/>
                <w:i/>
                <w:iCs/>
                <w:sz w:val="20"/>
                <w:szCs w:val="20"/>
              </w:rPr>
              <w:t xml:space="preserve"> and </w:t>
            </w:r>
            <w:r>
              <w:rPr>
                <w:rFonts w:ascii="Times New Roman" w:hAnsi="Times New Roman"/>
                <w:i/>
                <w:iCs/>
                <w:sz w:val="20"/>
                <w:szCs w:val="20"/>
              </w:rPr>
              <w:t xml:space="preserve">WHO-GMP </w:t>
            </w:r>
            <w:r w:rsidR="003F7A84">
              <w:rPr>
                <w:rFonts w:ascii="Times New Roman" w:hAnsi="Times New Roman"/>
                <w:iCs/>
                <w:sz w:val="20"/>
                <w:szCs w:val="20"/>
              </w:rPr>
              <w:fldChar w:fldCharType="begin">
                <w:fldData xml:space="preserve">PEVuZE5vdGU+PENpdGU+PEF1dGhvcj5CaGF0dDwvQXV0aG9yPjxZZWFyPjIwMTU8L1llYXI+PFJl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</w:fldData>
              </w:fldChar>
            </w:r>
            <w:r w:rsidR="003F7A84">
              <w:rPr>
                <w:rFonts w:ascii="Times New Roman" w:hAnsi="Times New Roman"/>
                <w:iCs/>
                <w:sz w:val="20"/>
                <w:szCs w:val="20"/>
              </w:rPr>
              <w:instrText xml:space="preserve"> ADDIN EN.CITE </w:instrText>
            </w:r>
            <w:r w:rsidR="003F7A84">
              <w:rPr>
                <w:rFonts w:ascii="Times New Roman" w:hAnsi="Times New Roman"/>
                <w:iCs/>
                <w:sz w:val="20"/>
                <w:szCs w:val="20"/>
              </w:rPr>
              <w:fldChar w:fldCharType="begin">
                <w:fldData xml:space="preserve">PEVuZE5vdGU+PENpdGU+PEF1dGhvcj5CaGF0dDwvQXV0aG9yPjxZZWFyPjIwMTU8L1llYXI+PFJl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</w:fldData>
              </w:fldChar>
            </w:r>
            <w:r w:rsidR="003F7A84">
              <w:rPr>
                <w:rFonts w:ascii="Times New Roman" w:hAnsi="Times New Roman"/>
                <w:iCs/>
                <w:sz w:val="20"/>
                <w:szCs w:val="20"/>
              </w:rPr>
              <w:instrText xml:space="preserve"> ADDIN EN.CITE.DATA </w:instrText>
            </w:r>
            <w:r w:rsidR="003F7A84">
              <w:rPr>
                <w:rFonts w:ascii="Times New Roman" w:hAnsi="Times New Roman"/>
                <w:iCs/>
                <w:sz w:val="20"/>
                <w:szCs w:val="20"/>
              </w:rPr>
            </w:r>
            <w:r w:rsidR="003F7A84">
              <w:rPr>
                <w:rFonts w:ascii="Times New Roman" w:hAnsi="Times New Roman"/>
                <w:iCs/>
                <w:sz w:val="20"/>
                <w:szCs w:val="20"/>
              </w:rPr>
              <w:fldChar w:fldCharType="end"/>
            </w:r>
            <w:r w:rsidR="003F7A84">
              <w:rPr>
                <w:rFonts w:ascii="Times New Roman" w:hAnsi="Times New Roman"/>
                <w:iCs/>
                <w:sz w:val="20"/>
                <w:szCs w:val="20"/>
              </w:rPr>
            </w:r>
            <w:r w:rsidR="003F7A84">
              <w:rPr>
                <w:rFonts w:ascii="Times New Roman" w:hAnsi="Times New Roman"/>
                <w:iCs/>
                <w:sz w:val="20"/>
                <w:szCs w:val="20"/>
              </w:rPr>
              <w:fldChar w:fldCharType="separate"/>
            </w:r>
            <w:r w:rsidR="003F7A84">
              <w:rPr>
                <w:rFonts w:ascii="Times New Roman" w:hAnsi="Times New Roman"/>
                <w:iCs/>
                <w:noProof/>
                <w:sz w:val="20"/>
                <w:szCs w:val="20"/>
              </w:rPr>
              <w:t>[</w:t>
            </w:r>
            <w:hyperlink w:anchor="_ENREF_12" w:tooltip="Bhatt, 2015 #5063" w:history="1">
              <w:r w:rsidR="00F87FE9">
                <w:rPr>
                  <w:rFonts w:ascii="Times New Roman" w:hAnsi="Times New Roman"/>
                  <w:iCs/>
                  <w:noProof/>
                  <w:sz w:val="20"/>
                  <w:szCs w:val="20"/>
                </w:rPr>
                <w:t>12</w:t>
              </w:r>
            </w:hyperlink>
            <w:r w:rsidR="003F7A84">
              <w:rPr>
                <w:rFonts w:ascii="Times New Roman" w:hAnsi="Times New Roman"/>
                <w:iCs/>
                <w:noProof/>
                <w:sz w:val="20"/>
                <w:szCs w:val="20"/>
              </w:rPr>
              <w:t>,</w:t>
            </w:r>
            <w:hyperlink w:anchor="_ENREF_13" w:tooltip="Burgert, 2012 #5220" w:history="1">
              <w:r w:rsidR="00F87FE9">
                <w:rPr>
                  <w:rFonts w:ascii="Times New Roman" w:hAnsi="Times New Roman"/>
                  <w:iCs/>
                  <w:noProof/>
                  <w:sz w:val="20"/>
                  <w:szCs w:val="20"/>
                </w:rPr>
                <w:t>13</w:t>
              </w:r>
            </w:hyperlink>
            <w:r w:rsidR="003F7A84">
              <w:rPr>
                <w:rFonts w:ascii="Times New Roman" w:hAnsi="Times New Roman"/>
                <w:iCs/>
                <w:noProof/>
                <w:sz w:val="20"/>
                <w:szCs w:val="20"/>
              </w:rPr>
              <w:t>]</w:t>
            </w:r>
            <w:r w:rsidR="003F7A84">
              <w:rPr>
                <w:rFonts w:ascii="Times New Roman" w:hAnsi="Times New Roman"/>
                <w:iCs/>
                <w:sz w:val="20"/>
                <w:szCs w:val="20"/>
              </w:rPr>
              <w:fldChar w:fldCharType="end"/>
            </w:r>
            <w:r w:rsidRPr="00812236">
              <w:rPr>
                <w:rFonts w:ascii="Times New Roman" w:hAnsi="Times New Roman"/>
                <w:sz w:val="20"/>
                <w:szCs w:val="20"/>
              </w:rPr>
              <w:t>.</w:t>
            </w:r>
          </w:p>
          <w:p w14:paraId="0D44192E" w14:textId="4BB6BEA4" w:rsidR="00602CC3" w:rsidRPr="00A33878" w:rsidRDefault="00602CC3" w:rsidP="008F6C48">
            <w:pPr>
              <w:rPr>
                <w:rFonts w:ascii="Times New Roman" w:hAnsi="Times New Roman"/>
                <w:i/>
                <w:iCs/>
                <w:sz w:val="20"/>
                <w:szCs w:val="20"/>
              </w:rPr>
            </w:pPr>
            <w:r>
              <w:rPr>
                <w:rFonts w:ascii="Times New Roman" w:hAnsi="Times New Roman"/>
                <w:sz w:val="20"/>
                <w:szCs w:val="20"/>
              </w:rPr>
              <w:t>N.B</w:t>
            </w:r>
            <w:r w:rsidR="008F6C48">
              <w:rPr>
                <w:rFonts w:ascii="Times New Roman" w:hAnsi="Times New Roman"/>
                <w:sz w:val="20"/>
                <w:szCs w:val="20"/>
              </w:rPr>
              <w:t>.</w:t>
            </w:r>
            <w:r>
              <w:rPr>
                <w:rFonts w:ascii="Times New Roman" w:hAnsi="Times New Roman"/>
                <w:sz w:val="20"/>
                <w:szCs w:val="20"/>
              </w:rPr>
              <w:t xml:space="preserve"> Unlike Bhatt</w:t>
            </w:r>
            <w:r w:rsidR="008F6C48">
              <w:rPr>
                <w:rFonts w:ascii="Times New Roman" w:hAnsi="Times New Roman"/>
                <w:sz w:val="20"/>
                <w:szCs w:val="20"/>
              </w:rPr>
              <w:t xml:space="preserve"> and colleagues</w:t>
            </w:r>
            <w:r>
              <w:rPr>
                <w:rFonts w:ascii="Times New Roman" w:hAnsi="Times New Roman"/>
                <w:sz w:val="20"/>
                <w:szCs w:val="20"/>
              </w:rPr>
              <w:t xml:space="preserve">’ national-level estimates, the MAP </w:t>
            </w:r>
            <w:proofErr w:type="spellStart"/>
            <w:r>
              <w:rPr>
                <w:rFonts w:ascii="Times New Roman" w:hAnsi="Times New Roman"/>
                <w:sz w:val="20"/>
                <w:szCs w:val="20"/>
              </w:rPr>
              <w:t>map</w:t>
            </w:r>
            <w:proofErr w:type="spellEnd"/>
            <w:r>
              <w:rPr>
                <w:rFonts w:ascii="Times New Roman" w:hAnsi="Times New Roman"/>
                <w:sz w:val="20"/>
                <w:szCs w:val="20"/>
              </w:rPr>
              <w:t xml:space="preserve"> and Spectrum do NOT assume that ‘all ITNs are distributed among households situated in malaria-endemic regions’.</w:t>
            </w:r>
          </w:p>
        </w:tc>
      </w:tr>
      <w:tr w:rsidR="00602CC3" w14:paraId="0EF69F33" w14:textId="77777777" w:rsidTr="00602CC3">
        <w:tc>
          <w:tcPr>
            <w:tcW w:w="59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B6F931" w14:textId="57E9BD66" w:rsidR="00602CC3" w:rsidRPr="001555C9" w:rsidRDefault="00602CC3" w:rsidP="002A4372">
            <w:pPr>
              <w:rPr>
                <w:rFonts w:ascii="Times New Roman" w:hAnsi="Times New Roman"/>
                <w:b/>
                <w:sz w:val="20"/>
                <w:szCs w:val="20"/>
              </w:rPr>
            </w:pPr>
            <w:r>
              <w:rPr>
                <w:rFonts w:ascii="Times New Roman" w:hAnsi="Times New Roman"/>
                <w:b/>
                <w:sz w:val="20"/>
                <w:szCs w:val="20"/>
              </w:rPr>
              <w:t>H</w:t>
            </w:r>
            <w:r w:rsidRPr="001555C9">
              <w:rPr>
                <w:rFonts w:ascii="Times New Roman" w:hAnsi="Times New Roman"/>
                <w:b/>
                <w:sz w:val="20"/>
                <w:szCs w:val="20"/>
              </w:rPr>
              <w:t>ousehold</w:t>
            </w:r>
            <w:r>
              <w:rPr>
                <w:rFonts w:ascii="Times New Roman" w:hAnsi="Times New Roman"/>
                <w:b/>
                <w:sz w:val="20"/>
                <w:szCs w:val="20"/>
              </w:rPr>
              <w:t>s owning ≥1 ITN(s)</w:t>
            </w:r>
          </w:p>
        </w:tc>
        <w:tc>
          <w:tcPr>
            <w:tcW w:w="353" w:type="pct"/>
            <w:tcBorders>
              <w:top w:val="nil"/>
              <w:left w:val="nil"/>
              <w:bottom w:val="single" w:sz="8" w:space="0" w:color="auto"/>
              <w:right w:val="single" w:sz="8" w:space="0" w:color="auto"/>
            </w:tcBorders>
            <w:tcMar>
              <w:top w:w="0" w:type="dxa"/>
              <w:left w:w="108" w:type="dxa"/>
              <w:bottom w:w="0" w:type="dxa"/>
              <w:right w:w="108" w:type="dxa"/>
            </w:tcMar>
          </w:tcPr>
          <w:p w14:paraId="3128B449" w14:textId="77777777" w:rsidR="00602CC3" w:rsidRPr="00A33878" w:rsidRDefault="00602CC3" w:rsidP="002A4372">
            <w:pPr>
              <w:rPr>
                <w:rFonts w:ascii="Times New Roman" w:hAnsi="Times New Roman"/>
                <w:sz w:val="20"/>
                <w:szCs w:val="20"/>
              </w:rPr>
            </w:pPr>
            <w:r>
              <w:rPr>
                <w:rFonts w:ascii="Times New Roman" w:hAnsi="Times New Roman"/>
                <w:sz w:val="20"/>
                <w:szCs w:val="20"/>
              </w:rPr>
              <w:t>All age total</w:t>
            </w:r>
          </w:p>
        </w:tc>
        <w:tc>
          <w:tcPr>
            <w:tcW w:w="1497" w:type="pct"/>
            <w:tcBorders>
              <w:top w:val="nil"/>
              <w:left w:val="nil"/>
              <w:bottom w:val="single" w:sz="8" w:space="0" w:color="auto"/>
              <w:right w:val="single" w:sz="8" w:space="0" w:color="auto"/>
            </w:tcBorders>
            <w:tcMar>
              <w:top w:w="0" w:type="dxa"/>
              <w:left w:w="108" w:type="dxa"/>
              <w:bottom w:w="0" w:type="dxa"/>
              <w:right w:w="108" w:type="dxa"/>
            </w:tcMar>
          </w:tcPr>
          <w:p w14:paraId="6BB41B2E" w14:textId="77777777" w:rsidR="00602CC3" w:rsidRPr="00A33878" w:rsidRDefault="00602CC3" w:rsidP="002A4372">
            <w:pPr>
              <w:rPr>
                <w:rFonts w:ascii="Times New Roman" w:hAnsi="Times New Roman"/>
                <w:sz w:val="20"/>
                <w:szCs w:val="20"/>
              </w:rPr>
            </w:pPr>
            <w:r w:rsidRPr="00A33878">
              <w:rPr>
                <w:rFonts w:ascii="Times New Roman" w:hAnsi="Times New Roman"/>
                <w:sz w:val="20"/>
                <w:szCs w:val="20"/>
              </w:rPr>
              <w:t xml:space="preserve">Population-weighted average, </w:t>
            </w:r>
            <w:r w:rsidRPr="00A33878">
              <w:rPr>
                <w:rFonts w:ascii="Times New Roman" w:hAnsi="Times New Roman"/>
                <w:i/>
                <w:iCs/>
                <w:sz w:val="20"/>
                <w:szCs w:val="20"/>
              </w:rPr>
              <w:t>for population living at &gt;0 PfPR*</w:t>
            </w:r>
          </w:p>
        </w:tc>
        <w:tc>
          <w:tcPr>
            <w:tcW w:w="255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7839BA2" w14:textId="719951C7" w:rsidR="00602CC3" w:rsidRPr="005B2F89" w:rsidRDefault="00602CC3" w:rsidP="00BD7067">
            <w:pPr>
              <w:rPr>
                <w:rFonts w:ascii="Times New Roman" w:hAnsi="Times New Roman"/>
                <w:sz w:val="20"/>
                <w:szCs w:val="20"/>
              </w:rPr>
            </w:pPr>
            <w:r>
              <w:rPr>
                <w:rFonts w:ascii="Times New Roman" w:hAnsi="Times New Roman"/>
                <w:i/>
                <w:iCs/>
                <w:sz w:val="20"/>
                <w:szCs w:val="20"/>
              </w:rPr>
              <w:t>MAP</w:t>
            </w:r>
            <w:r>
              <w:rPr>
                <w:rFonts w:ascii="Times New Roman" w:hAnsi="Times New Roman"/>
                <w:sz w:val="20"/>
                <w:szCs w:val="20"/>
              </w:rPr>
              <w:t xml:space="preserve">. </w:t>
            </w:r>
            <w:r w:rsidRPr="005B2F89">
              <w:rPr>
                <w:rFonts w:ascii="Times New Roman" w:hAnsi="Times New Roman"/>
                <w:sz w:val="20"/>
                <w:szCs w:val="20"/>
              </w:rPr>
              <w:t>Not</w:t>
            </w:r>
            <w:r>
              <w:rPr>
                <w:rFonts w:ascii="Times New Roman" w:hAnsi="Times New Roman"/>
                <w:sz w:val="20"/>
                <w:szCs w:val="20"/>
              </w:rPr>
              <w:t xml:space="preserve"> used</w:t>
            </w:r>
            <w:r w:rsidRPr="005B2F89">
              <w:rPr>
                <w:rFonts w:ascii="Times New Roman" w:hAnsi="Times New Roman"/>
                <w:sz w:val="20"/>
                <w:szCs w:val="20"/>
              </w:rPr>
              <w:t xml:space="preserve"> </w:t>
            </w:r>
            <w:r>
              <w:rPr>
                <w:rFonts w:ascii="Times New Roman" w:hAnsi="Times New Roman"/>
                <w:sz w:val="20"/>
                <w:szCs w:val="20"/>
              </w:rPr>
              <w:t>within</w:t>
            </w:r>
            <w:r w:rsidRPr="005B2F89">
              <w:rPr>
                <w:rFonts w:ascii="Times New Roman" w:hAnsi="Times New Roman"/>
                <w:sz w:val="20"/>
                <w:szCs w:val="20"/>
              </w:rPr>
              <w:t xml:space="preserve"> </w:t>
            </w:r>
            <w:r>
              <w:rPr>
                <w:rFonts w:ascii="Times New Roman" w:hAnsi="Times New Roman"/>
                <w:sz w:val="20"/>
                <w:szCs w:val="20"/>
              </w:rPr>
              <w:t>Spectrum-</w:t>
            </w:r>
            <w:r w:rsidRPr="005B2F89">
              <w:rPr>
                <w:rFonts w:ascii="Times New Roman" w:hAnsi="Times New Roman"/>
                <w:sz w:val="20"/>
                <w:szCs w:val="20"/>
              </w:rPr>
              <w:t xml:space="preserve">Malaria impact module, but to facilitate alignment with </w:t>
            </w:r>
            <w:r>
              <w:rPr>
                <w:rFonts w:ascii="Times New Roman" w:hAnsi="Times New Roman"/>
                <w:sz w:val="20"/>
                <w:szCs w:val="20"/>
              </w:rPr>
              <w:t>Spectrum-</w:t>
            </w:r>
            <w:r w:rsidRPr="005B2F89">
              <w:rPr>
                <w:rFonts w:ascii="Times New Roman" w:hAnsi="Times New Roman"/>
                <w:sz w:val="20"/>
                <w:szCs w:val="20"/>
              </w:rPr>
              <w:t xml:space="preserve">LiST, where the coverage indicator is household </w:t>
            </w:r>
            <w:r>
              <w:rPr>
                <w:rFonts w:ascii="Times New Roman" w:hAnsi="Times New Roman"/>
                <w:sz w:val="20"/>
                <w:szCs w:val="20"/>
              </w:rPr>
              <w:t xml:space="preserve">ITN </w:t>
            </w:r>
            <w:r w:rsidRPr="005B2F89">
              <w:rPr>
                <w:rFonts w:ascii="Times New Roman" w:hAnsi="Times New Roman"/>
                <w:sz w:val="20"/>
                <w:szCs w:val="20"/>
              </w:rPr>
              <w:t>possession</w:t>
            </w:r>
            <w:r>
              <w:rPr>
                <w:rFonts w:ascii="Times New Roman" w:hAnsi="Times New Roman"/>
                <w:sz w:val="20"/>
                <w:szCs w:val="20"/>
              </w:rPr>
              <w:t xml:space="preserve">. </w:t>
            </w:r>
          </w:p>
        </w:tc>
      </w:tr>
      <w:tr w:rsidR="00602CC3" w:rsidRPr="00E36A58" w14:paraId="55B3A75B" w14:textId="77777777" w:rsidTr="00602CC3">
        <w:tc>
          <w:tcPr>
            <w:tcW w:w="59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B86B4C" w14:textId="6828329C" w:rsidR="00602CC3" w:rsidRPr="00E36A58" w:rsidRDefault="00602CC3" w:rsidP="00E36A58">
            <w:pPr>
              <w:rPr>
                <w:rFonts w:ascii="Times New Roman" w:hAnsi="Times New Roman"/>
                <w:b/>
                <w:sz w:val="20"/>
                <w:szCs w:val="20"/>
              </w:rPr>
            </w:pPr>
            <w:r w:rsidRPr="00E36A58">
              <w:rPr>
                <w:rFonts w:ascii="Times New Roman" w:hAnsi="Times New Roman"/>
                <w:b/>
                <w:sz w:val="20"/>
                <w:szCs w:val="20"/>
              </w:rPr>
              <w:t>IRS</w:t>
            </w:r>
          </w:p>
        </w:tc>
        <w:tc>
          <w:tcPr>
            <w:tcW w:w="353" w:type="pct"/>
            <w:tcBorders>
              <w:top w:val="nil"/>
              <w:left w:val="nil"/>
              <w:bottom w:val="single" w:sz="8" w:space="0" w:color="auto"/>
              <w:right w:val="single" w:sz="8" w:space="0" w:color="auto"/>
            </w:tcBorders>
            <w:tcMar>
              <w:top w:w="0" w:type="dxa"/>
              <w:left w:w="108" w:type="dxa"/>
              <w:bottom w:w="0" w:type="dxa"/>
              <w:right w:w="108" w:type="dxa"/>
            </w:tcMar>
          </w:tcPr>
          <w:p w14:paraId="559998DC" w14:textId="5E62F539" w:rsidR="00602CC3" w:rsidRPr="00E36A58" w:rsidRDefault="00602CC3" w:rsidP="00E36A58">
            <w:pPr>
              <w:rPr>
                <w:rFonts w:ascii="Times New Roman" w:hAnsi="Times New Roman"/>
                <w:sz w:val="20"/>
                <w:szCs w:val="20"/>
              </w:rPr>
            </w:pPr>
            <w:r w:rsidRPr="00E36A58">
              <w:rPr>
                <w:rFonts w:ascii="Times New Roman" w:hAnsi="Times New Roman"/>
                <w:sz w:val="20"/>
                <w:szCs w:val="20"/>
              </w:rPr>
              <w:t>All age total</w:t>
            </w:r>
          </w:p>
        </w:tc>
        <w:tc>
          <w:tcPr>
            <w:tcW w:w="1497" w:type="pct"/>
            <w:tcBorders>
              <w:top w:val="nil"/>
              <w:left w:val="nil"/>
              <w:bottom w:val="single" w:sz="8" w:space="0" w:color="auto"/>
              <w:right w:val="single" w:sz="8" w:space="0" w:color="auto"/>
            </w:tcBorders>
            <w:tcMar>
              <w:top w:w="0" w:type="dxa"/>
              <w:left w:w="108" w:type="dxa"/>
              <w:bottom w:w="0" w:type="dxa"/>
              <w:right w:w="108" w:type="dxa"/>
            </w:tcMar>
          </w:tcPr>
          <w:p w14:paraId="237468FB" w14:textId="1A04B7D2" w:rsidR="00602CC3" w:rsidRDefault="00602CC3" w:rsidP="002456B5">
            <w:pPr>
              <w:rPr>
                <w:rFonts w:ascii="Times New Roman" w:hAnsi="Times New Roman"/>
                <w:sz w:val="20"/>
                <w:szCs w:val="20"/>
              </w:rPr>
            </w:pPr>
            <w:r w:rsidRPr="00E36A58">
              <w:rPr>
                <w:rFonts w:ascii="Times New Roman" w:hAnsi="Times New Roman"/>
                <w:sz w:val="20"/>
                <w:szCs w:val="20"/>
              </w:rPr>
              <w:t xml:space="preserve">Population-weighted average, </w:t>
            </w:r>
            <w:r>
              <w:rPr>
                <w:rFonts w:ascii="Times New Roman" w:hAnsi="Times New Roman"/>
                <w:sz w:val="20"/>
                <w:szCs w:val="20"/>
              </w:rPr>
              <w:t xml:space="preserve">in </w:t>
            </w:r>
            <w:r w:rsidR="00AA08E7">
              <w:rPr>
                <w:rFonts w:ascii="Times New Roman" w:hAnsi="Times New Roman"/>
                <w:sz w:val="20"/>
                <w:szCs w:val="20"/>
              </w:rPr>
              <w:t>two</w:t>
            </w:r>
            <w:r>
              <w:rPr>
                <w:rFonts w:ascii="Times New Roman" w:hAnsi="Times New Roman"/>
                <w:sz w:val="20"/>
                <w:szCs w:val="20"/>
              </w:rPr>
              <w:t xml:space="preserve"> variants:</w:t>
            </w:r>
          </w:p>
          <w:p w14:paraId="175FF13A" w14:textId="624AFDAB" w:rsidR="00602CC3" w:rsidRPr="002456B5" w:rsidRDefault="00602CC3" w:rsidP="00EA43C2">
            <w:pPr>
              <w:pStyle w:val="ListParagraph"/>
              <w:numPr>
                <w:ilvl w:val="0"/>
                <w:numId w:val="5"/>
              </w:numPr>
              <w:ind w:left="253" w:hanging="180"/>
              <w:rPr>
                <w:rFonts w:ascii="Times New Roman" w:hAnsi="Times New Roman"/>
                <w:sz w:val="20"/>
                <w:szCs w:val="20"/>
              </w:rPr>
            </w:pPr>
            <w:r w:rsidRPr="002456B5">
              <w:rPr>
                <w:rFonts w:ascii="Times New Roman" w:hAnsi="Times New Roman"/>
                <w:sz w:val="20"/>
                <w:szCs w:val="20"/>
              </w:rPr>
              <w:t xml:space="preserve">National </w:t>
            </w:r>
            <w:r w:rsidR="008F6C48">
              <w:rPr>
                <w:rFonts w:ascii="Times New Roman" w:hAnsi="Times New Roman"/>
                <w:sz w:val="20"/>
                <w:szCs w:val="20"/>
              </w:rPr>
              <w:t>(</w:t>
            </w:r>
            <w:r w:rsidRPr="002456B5">
              <w:rPr>
                <w:rFonts w:ascii="Times New Roman" w:hAnsi="Times New Roman"/>
                <w:sz w:val="20"/>
                <w:szCs w:val="20"/>
              </w:rPr>
              <w:t>including</w:t>
            </w:r>
            <w:r w:rsidR="00F66A6B">
              <w:rPr>
                <w:rFonts w:ascii="Times New Roman" w:hAnsi="Times New Roman"/>
                <w:sz w:val="20"/>
                <w:szCs w:val="20"/>
              </w:rPr>
              <w:t xml:space="preserve"> </w:t>
            </w:r>
            <w:r w:rsidRPr="002456B5">
              <w:rPr>
                <w:rFonts w:ascii="Times New Roman" w:hAnsi="Times New Roman"/>
                <w:i/>
                <w:iCs/>
                <w:sz w:val="20"/>
                <w:szCs w:val="20"/>
              </w:rPr>
              <w:t>population living at 0 PfPR*</w:t>
            </w:r>
            <w:r w:rsidR="008F6C48">
              <w:rPr>
                <w:rFonts w:ascii="Times New Roman" w:hAnsi="Times New Roman"/>
                <w:i/>
                <w:iCs/>
                <w:sz w:val="20"/>
                <w:szCs w:val="20"/>
              </w:rPr>
              <w:t>,</w:t>
            </w:r>
            <w:r>
              <w:rPr>
                <w:rFonts w:ascii="Times New Roman" w:hAnsi="Times New Roman"/>
                <w:i/>
                <w:iCs/>
                <w:sz w:val="20"/>
                <w:szCs w:val="20"/>
              </w:rPr>
              <w:t xml:space="preserve"> </w:t>
            </w:r>
            <w:r w:rsidRPr="002456B5">
              <w:rPr>
                <w:rFonts w:ascii="Times New Roman" w:hAnsi="Times New Roman"/>
                <w:iCs/>
                <w:sz w:val="20"/>
                <w:szCs w:val="20"/>
              </w:rPr>
              <w:t>for wh</w:t>
            </w:r>
            <w:r>
              <w:rPr>
                <w:rFonts w:ascii="Times New Roman" w:hAnsi="Times New Roman"/>
                <w:iCs/>
                <w:sz w:val="20"/>
                <w:szCs w:val="20"/>
              </w:rPr>
              <w:t>om</w:t>
            </w:r>
            <w:r w:rsidRPr="002456B5">
              <w:rPr>
                <w:rFonts w:ascii="Times New Roman" w:hAnsi="Times New Roman"/>
                <w:iCs/>
                <w:sz w:val="20"/>
                <w:szCs w:val="20"/>
              </w:rPr>
              <w:t xml:space="preserve"> 0 ITN usage is assumed</w:t>
            </w:r>
            <w:r w:rsidR="008F6C48">
              <w:rPr>
                <w:rFonts w:ascii="Times New Roman" w:hAnsi="Times New Roman"/>
                <w:iCs/>
                <w:sz w:val="20"/>
                <w:szCs w:val="20"/>
              </w:rPr>
              <w:t>)</w:t>
            </w:r>
            <w:r w:rsidRPr="002456B5">
              <w:rPr>
                <w:rFonts w:ascii="Times New Roman" w:hAnsi="Times New Roman"/>
                <w:i/>
                <w:iCs/>
                <w:sz w:val="20"/>
                <w:szCs w:val="20"/>
              </w:rPr>
              <w:t>;</w:t>
            </w:r>
          </w:p>
          <w:p w14:paraId="4A2C94F1" w14:textId="41FC15E9" w:rsidR="00602CC3" w:rsidRPr="00E36A58" w:rsidRDefault="00602CC3" w:rsidP="008F6C48">
            <w:pPr>
              <w:pStyle w:val="ListParagraph"/>
              <w:numPr>
                <w:ilvl w:val="0"/>
                <w:numId w:val="5"/>
              </w:numPr>
              <w:ind w:left="253" w:hanging="180"/>
              <w:rPr>
                <w:rFonts w:ascii="Times New Roman" w:hAnsi="Times New Roman"/>
                <w:sz w:val="20"/>
                <w:szCs w:val="20"/>
              </w:rPr>
            </w:pPr>
            <w:r w:rsidRPr="002456B5">
              <w:rPr>
                <w:rFonts w:ascii="Times New Roman" w:hAnsi="Times New Roman"/>
                <w:sz w:val="20"/>
                <w:szCs w:val="20"/>
              </w:rPr>
              <w:t xml:space="preserve">Effective coverage </w:t>
            </w:r>
            <w:r w:rsidR="008F6C48">
              <w:rPr>
                <w:rFonts w:ascii="Times New Roman" w:hAnsi="Times New Roman"/>
                <w:sz w:val="20"/>
                <w:szCs w:val="20"/>
              </w:rPr>
              <w:t>(</w:t>
            </w:r>
            <w:r w:rsidRPr="002456B5">
              <w:rPr>
                <w:rFonts w:ascii="Times New Roman" w:hAnsi="Times New Roman"/>
                <w:sz w:val="20"/>
                <w:szCs w:val="20"/>
              </w:rPr>
              <w:t xml:space="preserve">limited to </w:t>
            </w:r>
            <w:r w:rsidRPr="002456B5">
              <w:rPr>
                <w:rFonts w:ascii="Times New Roman" w:hAnsi="Times New Roman"/>
                <w:i/>
                <w:iCs/>
                <w:sz w:val="20"/>
                <w:szCs w:val="20"/>
              </w:rPr>
              <w:t>population living at &gt;0 PfPR*</w:t>
            </w:r>
            <w:r w:rsidR="008F6C48">
              <w:rPr>
                <w:rFonts w:ascii="Times New Roman" w:hAnsi="Times New Roman"/>
                <w:i/>
                <w:iCs/>
                <w:sz w:val="20"/>
                <w:szCs w:val="20"/>
              </w:rPr>
              <w:t>)</w:t>
            </w:r>
          </w:p>
        </w:tc>
        <w:tc>
          <w:tcPr>
            <w:tcW w:w="255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E332E9" w14:textId="77777777" w:rsidR="00602CC3" w:rsidRDefault="00602CC3" w:rsidP="00E36A58">
            <w:pPr>
              <w:rPr>
                <w:rFonts w:ascii="Times New Roman" w:hAnsi="Times New Roman"/>
                <w:sz w:val="20"/>
                <w:szCs w:val="20"/>
              </w:rPr>
            </w:pPr>
            <w:r w:rsidRPr="00CC1BF4">
              <w:rPr>
                <w:rFonts w:ascii="Times New Roman" w:hAnsi="Times New Roman"/>
                <w:i/>
                <w:sz w:val="20"/>
                <w:szCs w:val="20"/>
              </w:rPr>
              <w:t>WHO-GMP.</w:t>
            </w:r>
            <w:r w:rsidRPr="00E36A58">
              <w:rPr>
                <w:rFonts w:ascii="Times New Roman" w:hAnsi="Times New Roman"/>
                <w:sz w:val="20"/>
                <w:szCs w:val="20"/>
              </w:rPr>
              <w:t xml:space="preserve"> Allocated from </w:t>
            </w:r>
            <w:proofErr w:type="gramStart"/>
            <w:r w:rsidRPr="00E36A58">
              <w:rPr>
                <w:rFonts w:ascii="Times New Roman" w:hAnsi="Times New Roman"/>
                <w:sz w:val="20"/>
                <w:szCs w:val="20"/>
              </w:rPr>
              <w:t>WHO’s</w:t>
            </w:r>
            <w:proofErr w:type="gramEnd"/>
            <w:r w:rsidRPr="00E36A58">
              <w:rPr>
                <w:rFonts w:ascii="Times New Roman" w:hAnsi="Times New Roman"/>
                <w:sz w:val="20"/>
                <w:szCs w:val="20"/>
              </w:rPr>
              <w:t xml:space="preserve"> national total to Admin1s through the algorithm shown in Table 3.</w:t>
            </w:r>
          </w:p>
          <w:p w14:paraId="2B5ACE93" w14:textId="41DA93C6" w:rsidR="00602CC3" w:rsidRPr="00E36A58" w:rsidRDefault="0042704F" w:rsidP="00E36A58">
            <w:pPr>
              <w:rPr>
                <w:rFonts w:ascii="Times New Roman" w:hAnsi="Times New Roman"/>
                <w:sz w:val="20"/>
                <w:szCs w:val="20"/>
              </w:rPr>
            </w:pPr>
            <w:r>
              <w:rPr>
                <w:rFonts w:ascii="Times New Roman" w:hAnsi="Times New Roman"/>
                <w:sz w:val="20"/>
                <w:szCs w:val="20"/>
              </w:rPr>
              <w:t>For 2015, calculate coverage based on the WHO-reported number of people protected in 2014.</w:t>
            </w:r>
          </w:p>
        </w:tc>
      </w:tr>
      <w:tr w:rsidR="00602CC3" w14:paraId="29EE237D" w14:textId="77777777" w:rsidTr="00602CC3">
        <w:tc>
          <w:tcPr>
            <w:tcW w:w="5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6190F" w14:textId="1BFA5F29" w:rsidR="00602CC3" w:rsidRPr="00A33878" w:rsidRDefault="00602CC3" w:rsidP="00E36A58">
            <w:pPr>
              <w:rPr>
                <w:rFonts w:ascii="Times New Roman" w:hAnsi="Times New Roman"/>
                <w:sz w:val="20"/>
                <w:szCs w:val="20"/>
              </w:rPr>
            </w:pPr>
            <w:r w:rsidRPr="00A33878">
              <w:rPr>
                <w:rFonts w:ascii="Times New Roman" w:hAnsi="Times New Roman"/>
                <w:b/>
                <w:bCs/>
                <w:sz w:val="20"/>
                <w:szCs w:val="20"/>
              </w:rPr>
              <w:t>Case management coverage</w:t>
            </w:r>
            <w:r>
              <w:rPr>
                <w:rFonts w:ascii="Times New Roman" w:hAnsi="Times New Roman"/>
                <w:b/>
                <w:bCs/>
                <w:sz w:val="20"/>
                <w:szCs w:val="20"/>
              </w:rPr>
              <w:t>, uncomplicated cases</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1C67BC81" w14:textId="77777777" w:rsidR="00602CC3" w:rsidRPr="00A33878" w:rsidRDefault="00602CC3" w:rsidP="00E36A58">
            <w:pPr>
              <w:rPr>
                <w:rFonts w:ascii="Times New Roman" w:hAnsi="Times New Roman"/>
                <w:sz w:val="20"/>
                <w:szCs w:val="20"/>
              </w:rPr>
            </w:pPr>
            <w:r w:rsidRPr="00A33878">
              <w:rPr>
                <w:rFonts w:ascii="Times New Roman" w:hAnsi="Times New Roman"/>
                <w:sz w:val="20"/>
                <w:szCs w:val="20"/>
              </w:rPr>
              <w:t>All age</w:t>
            </w:r>
            <w:r>
              <w:rPr>
                <w:rFonts w:ascii="Times New Roman" w:hAnsi="Times New Roman"/>
                <w:sz w:val="20"/>
                <w:szCs w:val="20"/>
              </w:rPr>
              <w:t xml:space="preserve"> total</w:t>
            </w:r>
          </w:p>
        </w:tc>
        <w:tc>
          <w:tcPr>
            <w:tcW w:w="1497" w:type="pct"/>
            <w:tcBorders>
              <w:top w:val="nil"/>
              <w:left w:val="nil"/>
              <w:bottom w:val="single" w:sz="8" w:space="0" w:color="auto"/>
              <w:right w:val="single" w:sz="8" w:space="0" w:color="auto"/>
            </w:tcBorders>
            <w:tcMar>
              <w:top w:w="0" w:type="dxa"/>
              <w:left w:w="108" w:type="dxa"/>
              <w:bottom w:w="0" w:type="dxa"/>
              <w:right w:w="108" w:type="dxa"/>
            </w:tcMar>
            <w:hideMark/>
          </w:tcPr>
          <w:p w14:paraId="60B7E1EB" w14:textId="0BD187A3" w:rsidR="00602CC3" w:rsidRPr="00A33878" w:rsidRDefault="00602CC3" w:rsidP="00BA1402">
            <w:pPr>
              <w:rPr>
                <w:rFonts w:ascii="Times New Roman" w:hAnsi="Times New Roman"/>
                <w:sz w:val="20"/>
                <w:szCs w:val="20"/>
              </w:rPr>
            </w:pPr>
            <w:r>
              <w:rPr>
                <w:rFonts w:ascii="Times New Roman" w:hAnsi="Times New Roman"/>
                <w:sz w:val="20"/>
                <w:szCs w:val="20"/>
              </w:rPr>
              <w:t xml:space="preserve">Population-weighted average, constant across all Admin1 units in a country, ad </w:t>
            </w:r>
            <w:r>
              <w:rPr>
                <w:rFonts w:ascii="Times New Roman" w:hAnsi="Times New Roman"/>
                <w:i/>
                <w:iCs/>
                <w:sz w:val="20"/>
                <w:szCs w:val="20"/>
              </w:rPr>
              <w:t>irrespective of PfPR)</w:t>
            </w:r>
          </w:p>
        </w:tc>
        <w:tc>
          <w:tcPr>
            <w:tcW w:w="2559" w:type="pct"/>
            <w:tcBorders>
              <w:top w:val="nil"/>
              <w:left w:val="nil"/>
              <w:bottom w:val="single" w:sz="8" w:space="0" w:color="auto"/>
              <w:right w:val="single" w:sz="8" w:space="0" w:color="auto"/>
            </w:tcBorders>
            <w:tcMar>
              <w:top w:w="0" w:type="dxa"/>
              <w:left w:w="108" w:type="dxa"/>
              <w:bottom w:w="0" w:type="dxa"/>
              <w:right w:w="108" w:type="dxa"/>
            </w:tcMar>
            <w:hideMark/>
          </w:tcPr>
          <w:p w14:paraId="3205F754" w14:textId="271C07A7" w:rsidR="00602CC3" w:rsidRPr="00A33878" w:rsidRDefault="00602CC3" w:rsidP="00F87FE9">
            <w:pPr>
              <w:rPr>
                <w:rFonts w:ascii="Times New Roman" w:hAnsi="Times New Roman"/>
                <w:sz w:val="20"/>
                <w:szCs w:val="20"/>
              </w:rPr>
            </w:pPr>
            <w:r w:rsidRPr="00CC1BF4">
              <w:rPr>
                <w:rFonts w:ascii="Times New Roman" w:hAnsi="Times New Roman"/>
                <w:i/>
                <w:sz w:val="20"/>
                <w:szCs w:val="20"/>
              </w:rPr>
              <w:t>Swiss TPH</w:t>
            </w:r>
            <w:r w:rsidR="00B571E9">
              <w:rPr>
                <w:rFonts w:ascii="Times New Roman" w:hAnsi="Times New Roman"/>
                <w:sz w:val="20"/>
                <w:szCs w:val="20"/>
              </w:rPr>
              <w:t xml:space="preserve"> </w:t>
            </w:r>
            <w:r>
              <w:rPr>
                <w:rFonts w:ascii="Times New Roman" w:hAnsi="Times New Roman"/>
                <w:sz w:val="20"/>
                <w:szCs w:val="20"/>
              </w:rPr>
              <w:t xml:space="preserve">time-constant estimates of effective coverage cumulative over 14 days since onset of fever, adjusted for </w:t>
            </w:r>
            <w:r w:rsidRPr="00A33878">
              <w:rPr>
                <w:rFonts w:ascii="Times New Roman" w:hAnsi="Times New Roman"/>
                <w:sz w:val="20"/>
                <w:szCs w:val="20"/>
              </w:rPr>
              <w:t>ACT access, non-ACT nationally recommended antimalarials</w:t>
            </w:r>
            <w:r>
              <w:rPr>
                <w:rFonts w:ascii="Times New Roman" w:hAnsi="Times New Roman"/>
                <w:sz w:val="20"/>
                <w:szCs w:val="20"/>
              </w:rPr>
              <w:t>, compli</w:t>
            </w:r>
            <w:r w:rsidRPr="00A33878">
              <w:rPr>
                <w:rFonts w:ascii="Times New Roman" w:hAnsi="Times New Roman"/>
                <w:sz w:val="20"/>
                <w:szCs w:val="20"/>
              </w:rPr>
              <w:t>ance</w:t>
            </w:r>
            <w:r w:rsidR="00AA08E7">
              <w:rPr>
                <w:rFonts w:ascii="Times New Roman" w:hAnsi="Times New Roman"/>
                <w:sz w:val="20"/>
                <w:szCs w:val="20"/>
              </w:rPr>
              <w:t>,</w:t>
            </w:r>
            <w:r w:rsidRPr="00A33878">
              <w:rPr>
                <w:rFonts w:ascii="Times New Roman" w:hAnsi="Times New Roman"/>
                <w:sz w:val="20"/>
                <w:szCs w:val="20"/>
              </w:rPr>
              <w:t xml:space="preserve"> counterfeit drugs</w:t>
            </w:r>
            <w:r w:rsidR="00AA08E7">
              <w:rPr>
                <w:rFonts w:ascii="Times New Roman" w:hAnsi="Times New Roman"/>
                <w:sz w:val="20"/>
                <w:szCs w:val="20"/>
              </w:rPr>
              <w:t>,</w:t>
            </w:r>
            <w:r w:rsidRPr="00A33878">
              <w:rPr>
                <w:rFonts w:ascii="Times New Roman" w:hAnsi="Times New Roman"/>
                <w:sz w:val="20"/>
                <w:szCs w:val="20"/>
              </w:rPr>
              <w:t xml:space="preserve"> dosaging</w:t>
            </w:r>
            <w:r w:rsidR="00AA08E7">
              <w:rPr>
                <w:rFonts w:ascii="Times New Roman" w:hAnsi="Times New Roman"/>
                <w:sz w:val="20"/>
                <w:szCs w:val="20"/>
              </w:rPr>
              <w:t>,</w:t>
            </w:r>
            <w:r w:rsidRPr="00A33878">
              <w:rPr>
                <w:rFonts w:ascii="Times New Roman" w:hAnsi="Times New Roman"/>
                <w:sz w:val="20"/>
                <w:szCs w:val="20"/>
              </w:rPr>
              <w:t xml:space="preserve"> timeliness etc. </w:t>
            </w:r>
            <w:r w:rsidR="003F7A84">
              <w:rPr>
                <w:rFonts w:ascii="Times New Roman" w:hAnsi="Times New Roman"/>
                <w:sz w:val="20"/>
                <w:szCs w:val="20"/>
              </w:rPr>
              <w:fldChar w:fldCharType="begin">
                <w:fldData xml:space="preserve">PEVuZE5vdGU+PENpdGU+PEF1dGhvcj5HYWxhY3Rpb25vdmE8L0F1dGhvcj48WWVhcj4yMDE1PC9Z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</w:fldData>
              </w:fldChar>
            </w:r>
            <w:r w:rsidR="003F7A84">
              <w:rPr>
                <w:rFonts w:ascii="Times New Roman" w:hAnsi="Times New Roman"/>
                <w:sz w:val="20"/>
                <w:szCs w:val="20"/>
              </w:rPr>
              <w:instrText xml:space="preserve"> ADDIN EN.CITE </w:instrText>
            </w:r>
            <w:r w:rsidR="003F7A84">
              <w:rPr>
                <w:rFonts w:ascii="Times New Roman" w:hAnsi="Times New Roman"/>
                <w:sz w:val="20"/>
                <w:szCs w:val="20"/>
              </w:rPr>
              <w:fldChar w:fldCharType="begin">
                <w:fldData xml:space="preserve">PEVuZE5vdGU+PENpdGU+PEF1dGhvcj5HYWxhY3Rpb25vdmE8L0F1dGhvcj48WWVhcj4yMDE1PC9Z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</w:fldData>
              </w:fldChar>
            </w:r>
            <w:r w:rsidR="003F7A84">
              <w:rPr>
                <w:rFonts w:ascii="Times New Roman" w:hAnsi="Times New Roman"/>
                <w:sz w:val="20"/>
                <w:szCs w:val="20"/>
              </w:rPr>
              <w:instrText xml:space="preserve"> ADDIN EN.CITE.DATA </w:instrText>
            </w:r>
            <w:r w:rsidR="003F7A84">
              <w:rPr>
                <w:rFonts w:ascii="Times New Roman" w:hAnsi="Times New Roman"/>
                <w:sz w:val="20"/>
                <w:szCs w:val="20"/>
              </w:rPr>
            </w:r>
            <w:r w:rsidR="003F7A84">
              <w:rPr>
                <w:rFonts w:ascii="Times New Roman" w:hAnsi="Times New Roman"/>
                <w:sz w:val="20"/>
                <w:szCs w:val="20"/>
              </w:rPr>
              <w:fldChar w:fldCharType="end"/>
            </w:r>
            <w:r w:rsidR="003F7A84">
              <w:rPr>
                <w:rFonts w:ascii="Times New Roman" w:hAnsi="Times New Roman"/>
                <w:sz w:val="20"/>
                <w:szCs w:val="20"/>
              </w:rPr>
            </w:r>
            <w:r w:rsidR="003F7A84">
              <w:rPr>
                <w:rFonts w:ascii="Times New Roman" w:hAnsi="Times New Roman"/>
                <w:sz w:val="20"/>
                <w:szCs w:val="20"/>
              </w:rPr>
              <w:fldChar w:fldCharType="separate"/>
            </w:r>
            <w:r w:rsidR="003F7A84">
              <w:rPr>
                <w:rFonts w:ascii="Times New Roman" w:hAnsi="Times New Roman"/>
                <w:noProof/>
                <w:sz w:val="20"/>
                <w:szCs w:val="20"/>
              </w:rPr>
              <w:t>[</w:t>
            </w:r>
            <w:hyperlink w:anchor="_ENREF_14" w:tooltip="Galactionova, 2015 #4993" w:history="1">
              <w:r w:rsidR="00F87FE9">
                <w:rPr>
                  <w:rFonts w:ascii="Times New Roman" w:hAnsi="Times New Roman"/>
                  <w:noProof/>
                  <w:sz w:val="20"/>
                  <w:szCs w:val="20"/>
                </w:rPr>
                <w:t>14</w:t>
              </w:r>
            </w:hyperlink>
            <w:r w:rsidR="003F7A84">
              <w:rPr>
                <w:rFonts w:ascii="Times New Roman" w:hAnsi="Times New Roman"/>
                <w:noProof/>
                <w:sz w:val="20"/>
                <w:szCs w:val="20"/>
              </w:rPr>
              <w:t>,</w:t>
            </w:r>
            <w:hyperlink w:anchor="_ENREF_15" w:tooltip="Eisele, 2013 #5075" w:history="1">
              <w:r w:rsidR="00F87FE9">
                <w:rPr>
                  <w:rFonts w:ascii="Times New Roman" w:hAnsi="Times New Roman"/>
                  <w:noProof/>
                  <w:sz w:val="20"/>
                  <w:szCs w:val="20"/>
                </w:rPr>
                <w:t>15</w:t>
              </w:r>
            </w:hyperlink>
            <w:r w:rsidR="003F7A84">
              <w:rPr>
                <w:rFonts w:ascii="Times New Roman" w:hAnsi="Times New Roman"/>
                <w:noProof/>
                <w:sz w:val="20"/>
                <w:szCs w:val="20"/>
              </w:rPr>
              <w:t>]</w:t>
            </w:r>
            <w:r w:rsidR="003F7A84">
              <w:rPr>
                <w:rFonts w:ascii="Times New Roman" w:hAnsi="Times New Roman"/>
                <w:sz w:val="20"/>
                <w:szCs w:val="20"/>
              </w:rPr>
              <w:fldChar w:fldCharType="end"/>
            </w:r>
            <w:r w:rsidRPr="00A33878">
              <w:rPr>
                <w:rFonts w:ascii="Times New Roman" w:hAnsi="Times New Roman"/>
                <w:sz w:val="20"/>
                <w:szCs w:val="20"/>
              </w:rPr>
              <w:t xml:space="preserve">. </w:t>
            </w:r>
          </w:p>
        </w:tc>
      </w:tr>
      <w:tr w:rsidR="00602CC3" w14:paraId="44393439" w14:textId="77777777" w:rsidTr="00602CC3">
        <w:tc>
          <w:tcPr>
            <w:tcW w:w="5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44150" w14:textId="77777777" w:rsidR="00602CC3" w:rsidRPr="00A33878" w:rsidRDefault="00602CC3" w:rsidP="00E36A58">
            <w:pPr>
              <w:rPr>
                <w:rFonts w:ascii="Times New Roman" w:hAnsi="Times New Roman"/>
                <w:b/>
                <w:bCs/>
                <w:sz w:val="20"/>
                <w:szCs w:val="20"/>
              </w:rPr>
            </w:pPr>
            <w:r w:rsidRPr="00A33878">
              <w:rPr>
                <w:rFonts w:ascii="Times New Roman" w:hAnsi="Times New Roman"/>
                <w:b/>
                <w:bCs/>
                <w:sz w:val="20"/>
                <w:szCs w:val="20"/>
              </w:rPr>
              <w:t>Population size</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5F674716" w14:textId="700E0C37" w:rsidR="00602CC3" w:rsidRPr="00A33878" w:rsidRDefault="00602CC3" w:rsidP="00E36A58">
            <w:pPr>
              <w:rPr>
                <w:rFonts w:ascii="Times New Roman" w:hAnsi="Times New Roman"/>
                <w:sz w:val="20"/>
                <w:szCs w:val="20"/>
              </w:rPr>
            </w:pPr>
            <w:r w:rsidRPr="00A33878">
              <w:rPr>
                <w:rFonts w:ascii="Times New Roman" w:hAnsi="Times New Roman"/>
                <w:sz w:val="20"/>
                <w:szCs w:val="20"/>
              </w:rPr>
              <w:t>0</w:t>
            </w:r>
            <w:r w:rsidR="00A658D0">
              <w:rPr>
                <w:rFonts w:ascii="Times New Roman" w:hAnsi="Times New Roman"/>
                <w:sz w:val="20"/>
                <w:szCs w:val="20"/>
              </w:rPr>
              <w:t>–</w:t>
            </w:r>
            <w:r w:rsidRPr="00A33878">
              <w:rPr>
                <w:rFonts w:ascii="Times New Roman" w:hAnsi="Times New Roman"/>
                <w:sz w:val="20"/>
                <w:szCs w:val="20"/>
              </w:rPr>
              <w:t>4y, 5</w:t>
            </w:r>
            <w:r w:rsidR="00A658D0">
              <w:rPr>
                <w:rFonts w:ascii="Times New Roman" w:hAnsi="Times New Roman"/>
                <w:sz w:val="20"/>
                <w:szCs w:val="20"/>
              </w:rPr>
              <w:t>–</w:t>
            </w:r>
            <w:r w:rsidRPr="00A33878">
              <w:rPr>
                <w:rFonts w:ascii="Times New Roman" w:hAnsi="Times New Roman"/>
                <w:sz w:val="20"/>
                <w:szCs w:val="20"/>
              </w:rPr>
              <w:t>14y, 15+y</w:t>
            </w:r>
          </w:p>
        </w:tc>
        <w:tc>
          <w:tcPr>
            <w:tcW w:w="1497" w:type="pct"/>
            <w:tcBorders>
              <w:top w:val="nil"/>
              <w:left w:val="nil"/>
              <w:bottom w:val="single" w:sz="8" w:space="0" w:color="auto"/>
              <w:right w:val="single" w:sz="8" w:space="0" w:color="auto"/>
            </w:tcBorders>
            <w:tcMar>
              <w:top w:w="0" w:type="dxa"/>
              <w:left w:w="108" w:type="dxa"/>
              <w:bottom w:w="0" w:type="dxa"/>
              <w:right w:w="108" w:type="dxa"/>
            </w:tcMar>
            <w:hideMark/>
          </w:tcPr>
          <w:p w14:paraId="779C5AF1" w14:textId="77777777" w:rsidR="00602CC3" w:rsidRPr="00A33878" w:rsidRDefault="00602CC3" w:rsidP="00E36A58">
            <w:pPr>
              <w:rPr>
                <w:rFonts w:ascii="Times New Roman" w:hAnsi="Times New Roman"/>
                <w:sz w:val="20"/>
                <w:szCs w:val="20"/>
              </w:rPr>
            </w:pPr>
            <w:r w:rsidRPr="00A33878">
              <w:rPr>
                <w:rFonts w:ascii="Times New Roman" w:hAnsi="Times New Roman"/>
                <w:sz w:val="20"/>
                <w:szCs w:val="20"/>
              </w:rPr>
              <w:t>Total</w:t>
            </w:r>
            <w:r>
              <w:rPr>
                <w:rFonts w:ascii="Times New Roman" w:hAnsi="Times New Roman"/>
                <w:sz w:val="20"/>
                <w:szCs w:val="20"/>
              </w:rPr>
              <w:t xml:space="preserve">, </w:t>
            </w:r>
            <w:r w:rsidRPr="00A33878">
              <w:rPr>
                <w:rFonts w:ascii="Times New Roman" w:hAnsi="Times New Roman"/>
                <w:i/>
                <w:iCs/>
                <w:sz w:val="20"/>
                <w:szCs w:val="20"/>
              </w:rPr>
              <w:t>including people at &gt;0 PfPR</w:t>
            </w:r>
          </w:p>
        </w:tc>
        <w:tc>
          <w:tcPr>
            <w:tcW w:w="2559" w:type="pct"/>
            <w:tcBorders>
              <w:top w:val="nil"/>
              <w:left w:val="nil"/>
              <w:bottom w:val="single" w:sz="8" w:space="0" w:color="auto"/>
              <w:right w:val="single" w:sz="8" w:space="0" w:color="auto"/>
            </w:tcBorders>
            <w:tcMar>
              <w:top w:w="0" w:type="dxa"/>
              <w:left w:w="108" w:type="dxa"/>
              <w:bottom w:w="0" w:type="dxa"/>
              <w:right w:w="108" w:type="dxa"/>
            </w:tcMar>
          </w:tcPr>
          <w:p w14:paraId="4459CDCE" w14:textId="2FC09A8D" w:rsidR="00602CC3" w:rsidRPr="00D8053D" w:rsidRDefault="00602CC3" w:rsidP="005B3A24">
            <w:pPr>
              <w:rPr>
                <w:rFonts w:ascii="Times New Roman" w:hAnsi="Times New Roman"/>
                <w:iCs/>
                <w:sz w:val="20"/>
                <w:szCs w:val="20"/>
              </w:rPr>
            </w:pPr>
            <w:r w:rsidRPr="005B3A24">
              <w:rPr>
                <w:rFonts w:ascii="Times New Roman" w:hAnsi="Times New Roman"/>
                <w:i/>
                <w:iCs/>
                <w:sz w:val="20"/>
                <w:szCs w:val="20"/>
              </w:rPr>
              <w:t>MAP</w:t>
            </w:r>
            <w:r>
              <w:rPr>
                <w:rFonts w:ascii="Times New Roman" w:hAnsi="Times New Roman"/>
                <w:iCs/>
                <w:sz w:val="20"/>
                <w:szCs w:val="20"/>
              </w:rPr>
              <w:t xml:space="preserve">, for both total population, and population at </w:t>
            </w:r>
            <w:r w:rsidRPr="00663872">
              <w:rPr>
                <w:rFonts w:ascii="Times New Roman" w:hAnsi="Times New Roman"/>
                <w:iCs/>
                <w:sz w:val="20"/>
                <w:szCs w:val="20"/>
              </w:rPr>
              <w:t xml:space="preserve">&gt;0 </w:t>
            </w:r>
            <w:r w:rsidRPr="00685771">
              <w:rPr>
                <w:rFonts w:ascii="Times New Roman" w:hAnsi="Times New Roman"/>
                <w:i/>
                <w:sz w:val="20"/>
              </w:rPr>
              <w:t>Pf</w:t>
            </w:r>
            <w:r w:rsidRPr="00663872">
              <w:rPr>
                <w:rFonts w:ascii="Times New Roman" w:hAnsi="Times New Roman"/>
                <w:iCs/>
                <w:sz w:val="20"/>
                <w:szCs w:val="20"/>
              </w:rPr>
              <w:t>PR</w:t>
            </w:r>
            <w:r w:rsidRPr="00D8053D">
              <w:rPr>
                <w:rFonts w:ascii="Times New Roman" w:hAnsi="Times New Roman"/>
                <w:iCs/>
                <w:sz w:val="20"/>
                <w:szCs w:val="20"/>
              </w:rPr>
              <w:t xml:space="preserve"> </w:t>
            </w:r>
          </w:p>
        </w:tc>
      </w:tr>
    </w:tbl>
    <w:p w14:paraId="6195471F" w14:textId="37193BE1" w:rsidR="000B4C39" w:rsidRPr="00D808E8" w:rsidRDefault="000B4C39" w:rsidP="000B4C39">
      <w:pPr>
        <w:rPr>
          <w:rFonts w:ascii="Times" w:hAnsi="Times"/>
          <w:sz w:val="20"/>
          <w:szCs w:val="20"/>
        </w:rPr>
      </w:pPr>
      <w:r w:rsidRPr="00D808E8">
        <w:rPr>
          <w:rFonts w:ascii="Times" w:hAnsi="Times"/>
          <w:sz w:val="20"/>
          <w:szCs w:val="20"/>
        </w:rPr>
        <w:t xml:space="preserve">Notes: * Spectrum impact projections are done </w:t>
      </w:r>
      <w:r w:rsidR="002456B5" w:rsidRPr="00D808E8">
        <w:rPr>
          <w:rFonts w:ascii="Times" w:hAnsi="Times"/>
          <w:sz w:val="20"/>
          <w:szCs w:val="20"/>
        </w:rPr>
        <w:t xml:space="preserve">using as driver/predictor, the </w:t>
      </w:r>
      <w:r w:rsidR="002456B5" w:rsidRPr="00D808E8">
        <w:rPr>
          <w:rFonts w:ascii="Times" w:hAnsi="Times"/>
          <w:i/>
          <w:sz w:val="20"/>
          <w:szCs w:val="20"/>
        </w:rPr>
        <w:t xml:space="preserve">effective coverage in </w:t>
      </w:r>
      <w:r w:rsidRPr="00D808E8">
        <w:rPr>
          <w:rFonts w:ascii="Times" w:hAnsi="Times"/>
          <w:i/>
          <w:sz w:val="20"/>
          <w:szCs w:val="20"/>
        </w:rPr>
        <w:t>populations with PfPR&gt;0,</w:t>
      </w:r>
      <w:r w:rsidRPr="00D808E8">
        <w:rPr>
          <w:rFonts w:ascii="Times" w:hAnsi="Times"/>
          <w:sz w:val="20"/>
          <w:szCs w:val="20"/>
        </w:rPr>
        <w:t xml:space="preserve"> because only populations with </w:t>
      </w:r>
      <w:r w:rsidRPr="00685771">
        <w:rPr>
          <w:rFonts w:ascii="Times" w:hAnsi="Times"/>
          <w:i/>
          <w:sz w:val="20"/>
        </w:rPr>
        <w:t>Pf</w:t>
      </w:r>
      <w:r w:rsidRPr="00D808E8">
        <w:rPr>
          <w:rFonts w:ascii="Times" w:hAnsi="Times"/>
          <w:sz w:val="20"/>
          <w:szCs w:val="20"/>
        </w:rPr>
        <w:t>PR&gt;0 were simulated in OpenMalaria, and coverage-impact relationships derived from OpenMalaria thus apply to populations with malaria transmission (</w:t>
      </w:r>
      <w:r w:rsidRPr="00685771">
        <w:rPr>
          <w:rFonts w:ascii="Times" w:hAnsi="Times"/>
          <w:i/>
          <w:sz w:val="20"/>
        </w:rPr>
        <w:t>Pf</w:t>
      </w:r>
      <w:r w:rsidRPr="00D808E8">
        <w:rPr>
          <w:rFonts w:ascii="Times" w:hAnsi="Times"/>
          <w:sz w:val="20"/>
          <w:szCs w:val="20"/>
        </w:rPr>
        <w:t>PR&gt;0, in most years) only.</w:t>
      </w:r>
    </w:p>
    <w:p w14:paraId="710D9FC7" w14:textId="65F79DA1" w:rsidR="00F97AB1" w:rsidRPr="00F97AB1" w:rsidRDefault="00F97AB1" w:rsidP="00EA43C2">
      <w:pPr>
        <w:pStyle w:val="ListParagraph"/>
        <w:numPr>
          <w:ilvl w:val="0"/>
          <w:numId w:val="6"/>
        </w:numPr>
        <w:rPr>
          <w:rFonts w:ascii="Times New Roman" w:hAnsi="Times New Roman" w:cs="Times New Roman"/>
          <w:sz w:val="20"/>
        </w:rPr>
      </w:pPr>
      <w:r w:rsidRPr="00685771">
        <w:rPr>
          <w:rFonts w:ascii="Times New Roman" w:hAnsi="Times New Roman"/>
          <w:i/>
          <w:sz w:val="20"/>
        </w:rPr>
        <w:lastRenderedPageBreak/>
        <w:t>Pf</w:t>
      </w:r>
      <w:r w:rsidRPr="00F97AB1">
        <w:rPr>
          <w:rFonts w:ascii="Times New Roman" w:hAnsi="Times New Roman" w:cs="Times New Roman"/>
          <w:sz w:val="20"/>
        </w:rPr>
        <w:t xml:space="preserve">PR at province level is calculated on all pixels in the province with </w:t>
      </w:r>
      <w:r w:rsidRPr="00685771">
        <w:rPr>
          <w:rFonts w:ascii="Times New Roman" w:hAnsi="Times New Roman"/>
          <w:i/>
          <w:sz w:val="20"/>
        </w:rPr>
        <w:t>Pf</w:t>
      </w:r>
      <w:r w:rsidRPr="00F97AB1">
        <w:rPr>
          <w:rFonts w:ascii="Times New Roman" w:hAnsi="Times New Roman" w:cs="Times New Roman"/>
          <w:sz w:val="20"/>
        </w:rPr>
        <w:t xml:space="preserve">PR&gt;0. It is the weighted median </w:t>
      </w:r>
      <w:r w:rsidRPr="00685771">
        <w:rPr>
          <w:rFonts w:ascii="Times New Roman" w:hAnsi="Times New Roman"/>
          <w:i/>
          <w:sz w:val="20"/>
        </w:rPr>
        <w:t>Pf</w:t>
      </w:r>
      <w:r w:rsidRPr="00F97AB1">
        <w:rPr>
          <w:rFonts w:ascii="Times New Roman" w:hAnsi="Times New Roman" w:cs="Times New Roman"/>
          <w:sz w:val="20"/>
        </w:rPr>
        <w:t>PR over all these pixels, with pixels weighted by their population aged 2</w:t>
      </w:r>
      <w:r w:rsidR="00A658D0">
        <w:rPr>
          <w:rFonts w:ascii="Times New Roman" w:hAnsi="Times New Roman" w:cs="Times New Roman"/>
          <w:sz w:val="20"/>
        </w:rPr>
        <w:t>–</w:t>
      </w:r>
      <w:r w:rsidRPr="00F97AB1">
        <w:rPr>
          <w:rFonts w:ascii="Times New Roman" w:hAnsi="Times New Roman" w:cs="Times New Roman"/>
          <w:sz w:val="20"/>
        </w:rPr>
        <w:t xml:space="preserve">9yrs. Avenir prepared but did not use an alternative method: the populations of all pixels at </w:t>
      </w:r>
      <w:r w:rsidRPr="00685771">
        <w:rPr>
          <w:rFonts w:ascii="Times New Roman" w:hAnsi="Times New Roman"/>
          <w:i/>
          <w:sz w:val="20"/>
        </w:rPr>
        <w:t>Pf</w:t>
      </w:r>
      <w:r w:rsidRPr="00F97AB1">
        <w:rPr>
          <w:rFonts w:ascii="Times New Roman" w:hAnsi="Times New Roman" w:cs="Times New Roman"/>
          <w:sz w:val="20"/>
        </w:rPr>
        <w:t xml:space="preserve">PR&gt;0 are pooled, with each “person” in the pool assigned their pixel’s </w:t>
      </w:r>
      <w:r w:rsidRPr="00685771">
        <w:rPr>
          <w:rFonts w:ascii="Times New Roman" w:hAnsi="Times New Roman"/>
          <w:i/>
          <w:sz w:val="20"/>
        </w:rPr>
        <w:t>Pf</w:t>
      </w:r>
      <w:r w:rsidRPr="00F97AB1">
        <w:rPr>
          <w:rFonts w:ascii="Times New Roman" w:hAnsi="Times New Roman" w:cs="Times New Roman"/>
          <w:sz w:val="20"/>
        </w:rPr>
        <w:t xml:space="preserve">PR, and taking the median </w:t>
      </w:r>
      <w:r w:rsidRPr="00685771">
        <w:rPr>
          <w:rFonts w:ascii="Times New Roman" w:hAnsi="Times New Roman"/>
          <w:i/>
          <w:sz w:val="20"/>
        </w:rPr>
        <w:t>Pf</w:t>
      </w:r>
      <w:r w:rsidRPr="00F97AB1">
        <w:rPr>
          <w:rFonts w:ascii="Times New Roman" w:hAnsi="Times New Roman" w:cs="Times New Roman"/>
          <w:sz w:val="20"/>
        </w:rPr>
        <w:t>PR of the pool. The difference is less than 1% for most provinces so we picked the more intuitive method.</w:t>
      </w:r>
    </w:p>
    <w:p w14:paraId="4393AD10" w14:textId="321EC5AC" w:rsidR="00F97AB1" w:rsidRPr="00F97AB1" w:rsidRDefault="00F97AB1" w:rsidP="00EA43C2">
      <w:pPr>
        <w:pStyle w:val="ListParagraph"/>
        <w:numPr>
          <w:ilvl w:val="0"/>
          <w:numId w:val="6"/>
        </w:numPr>
        <w:rPr>
          <w:rFonts w:ascii="Times New Roman" w:hAnsi="Times New Roman" w:cs="Times New Roman"/>
          <w:sz w:val="20"/>
        </w:rPr>
      </w:pPr>
      <w:r w:rsidRPr="00F97AB1">
        <w:rPr>
          <w:rFonts w:ascii="Times New Roman" w:hAnsi="Times New Roman" w:cs="Times New Roman"/>
          <w:sz w:val="20"/>
        </w:rPr>
        <w:t xml:space="preserve">Case incidence rates are calculated using whole population (not population at </w:t>
      </w:r>
      <w:r w:rsidRPr="00685771">
        <w:rPr>
          <w:rFonts w:ascii="Times New Roman" w:hAnsi="Times New Roman"/>
          <w:i/>
          <w:sz w:val="20"/>
        </w:rPr>
        <w:t>Pf</w:t>
      </w:r>
      <w:r w:rsidRPr="00F97AB1">
        <w:rPr>
          <w:rFonts w:ascii="Times New Roman" w:hAnsi="Times New Roman" w:cs="Times New Roman"/>
          <w:sz w:val="20"/>
        </w:rPr>
        <w:t xml:space="preserve">PR&gt;0). MAP’s case incidence is always zero for pixels at </w:t>
      </w:r>
      <w:r w:rsidRPr="00685771">
        <w:rPr>
          <w:rFonts w:ascii="Times New Roman" w:hAnsi="Times New Roman"/>
          <w:i/>
          <w:sz w:val="20"/>
        </w:rPr>
        <w:t>Pf</w:t>
      </w:r>
      <w:r w:rsidRPr="00F97AB1">
        <w:rPr>
          <w:rFonts w:ascii="Times New Roman" w:hAnsi="Times New Roman" w:cs="Times New Roman"/>
          <w:sz w:val="20"/>
        </w:rPr>
        <w:t>PR=0; same for Avenir’s interpolated malaria death rates, because where there are no malaria cases there can be no malaria deaths.</w:t>
      </w:r>
    </w:p>
    <w:p w14:paraId="136312E3" w14:textId="0835BC4B" w:rsidR="00F97AB1" w:rsidRPr="00F97AB1" w:rsidRDefault="00F97AB1" w:rsidP="00EA43C2">
      <w:pPr>
        <w:pStyle w:val="ListParagraph"/>
        <w:numPr>
          <w:ilvl w:val="0"/>
          <w:numId w:val="6"/>
        </w:numPr>
        <w:rPr>
          <w:rFonts w:ascii="Times New Roman" w:hAnsi="Times New Roman" w:cs="Times New Roman"/>
          <w:sz w:val="20"/>
        </w:rPr>
      </w:pPr>
      <w:r w:rsidRPr="00F97AB1">
        <w:rPr>
          <w:rFonts w:ascii="Times New Roman" w:hAnsi="Times New Roman" w:cs="Times New Roman"/>
          <w:sz w:val="20"/>
        </w:rPr>
        <w:t>ITN coverage is calculated for both whole population (‘ITN’ in database, ‘</w:t>
      </w:r>
      <w:proofErr w:type="spellStart"/>
      <w:r w:rsidRPr="00F97AB1">
        <w:rPr>
          <w:rFonts w:ascii="Times New Roman" w:hAnsi="Times New Roman" w:cs="Times New Roman"/>
          <w:sz w:val="20"/>
        </w:rPr>
        <w:t>ITNactual</w:t>
      </w:r>
      <w:proofErr w:type="spellEnd"/>
      <w:r w:rsidRPr="00F97AB1">
        <w:rPr>
          <w:rFonts w:ascii="Times New Roman" w:hAnsi="Times New Roman" w:cs="Times New Roman"/>
          <w:sz w:val="20"/>
        </w:rPr>
        <w:t xml:space="preserve">’ in Spectrum code) and population at </w:t>
      </w:r>
      <w:r w:rsidRPr="00685771">
        <w:rPr>
          <w:rFonts w:ascii="Times New Roman" w:hAnsi="Times New Roman"/>
          <w:i/>
          <w:sz w:val="20"/>
        </w:rPr>
        <w:t>Pf</w:t>
      </w:r>
      <w:r w:rsidRPr="00F97AB1">
        <w:rPr>
          <w:rFonts w:ascii="Times New Roman" w:hAnsi="Times New Roman" w:cs="Times New Roman"/>
          <w:sz w:val="20"/>
        </w:rPr>
        <w:t>PR&gt;0 (‘</w:t>
      </w:r>
      <w:proofErr w:type="spellStart"/>
      <w:r w:rsidRPr="00F97AB1">
        <w:rPr>
          <w:rFonts w:ascii="Times New Roman" w:hAnsi="Times New Roman" w:cs="Times New Roman"/>
          <w:sz w:val="20"/>
        </w:rPr>
        <w:t>ITNeff</w:t>
      </w:r>
      <w:proofErr w:type="spellEnd"/>
      <w:r w:rsidRPr="00F97AB1">
        <w:rPr>
          <w:rFonts w:ascii="Times New Roman" w:hAnsi="Times New Roman" w:cs="Times New Roman"/>
          <w:sz w:val="20"/>
        </w:rPr>
        <w:t>’).</w:t>
      </w:r>
    </w:p>
    <w:p w14:paraId="5AD83A4C" w14:textId="3A0B9271" w:rsidR="00F97AB1" w:rsidRPr="00F97AB1" w:rsidRDefault="00F97AB1" w:rsidP="00EA43C2">
      <w:pPr>
        <w:pStyle w:val="ListParagraph"/>
        <w:numPr>
          <w:ilvl w:val="0"/>
          <w:numId w:val="6"/>
        </w:numPr>
        <w:rPr>
          <w:rFonts w:ascii="Times New Roman" w:hAnsi="Times New Roman" w:cs="Times New Roman"/>
          <w:sz w:val="20"/>
        </w:rPr>
      </w:pPr>
      <w:r w:rsidRPr="00F97AB1">
        <w:rPr>
          <w:rFonts w:ascii="Times New Roman" w:hAnsi="Times New Roman" w:cs="Times New Roman"/>
          <w:sz w:val="20"/>
        </w:rPr>
        <w:t xml:space="preserve">IRS coverage is being calculated with the whole population as denominator, rather than population at </w:t>
      </w:r>
      <w:r w:rsidRPr="00685771">
        <w:rPr>
          <w:rFonts w:ascii="Times New Roman" w:hAnsi="Times New Roman"/>
          <w:i/>
          <w:sz w:val="20"/>
        </w:rPr>
        <w:t>Pf</w:t>
      </w:r>
      <w:r w:rsidRPr="00F97AB1">
        <w:rPr>
          <w:rFonts w:ascii="Times New Roman" w:hAnsi="Times New Roman" w:cs="Times New Roman"/>
          <w:sz w:val="20"/>
        </w:rPr>
        <w:t>PR&gt;0.</w:t>
      </w:r>
      <w:r w:rsidR="003D2878">
        <w:rPr>
          <w:rFonts w:ascii="Times New Roman" w:hAnsi="Times New Roman" w:cs="Times New Roman"/>
          <w:sz w:val="20"/>
        </w:rPr>
        <w:t xml:space="preserve"> Exceptions are DR</w:t>
      </w:r>
      <w:r w:rsidR="00F64B5C">
        <w:rPr>
          <w:rFonts w:ascii="Times New Roman" w:hAnsi="Times New Roman" w:cs="Times New Roman"/>
          <w:sz w:val="20"/>
        </w:rPr>
        <w:t>C</w:t>
      </w:r>
      <w:r w:rsidR="003D2878">
        <w:rPr>
          <w:rFonts w:ascii="Times New Roman" w:hAnsi="Times New Roman" w:cs="Times New Roman"/>
          <w:sz w:val="20"/>
        </w:rPr>
        <w:t>, where IRS was allocated exclusively to Katanga region (personal communication by Christian Lengeler, Sept. 2015) and Senegal (based on data from N</w:t>
      </w:r>
      <w:r w:rsidR="00A9776F">
        <w:rPr>
          <w:rFonts w:ascii="Times New Roman" w:hAnsi="Times New Roman" w:cs="Times New Roman"/>
          <w:sz w:val="20"/>
        </w:rPr>
        <w:t>ational Malarial Programs (N</w:t>
      </w:r>
      <w:r w:rsidR="003D2878">
        <w:rPr>
          <w:rFonts w:ascii="Times New Roman" w:hAnsi="Times New Roman" w:cs="Times New Roman"/>
          <w:sz w:val="20"/>
        </w:rPr>
        <w:t>MP</w:t>
      </w:r>
      <w:r w:rsidR="00A9776F">
        <w:rPr>
          <w:rFonts w:ascii="Times New Roman" w:hAnsi="Times New Roman" w:cs="Times New Roman"/>
          <w:sz w:val="20"/>
        </w:rPr>
        <w:t>)</w:t>
      </w:r>
      <w:r w:rsidR="003D2878">
        <w:rPr>
          <w:rFonts w:ascii="Times New Roman" w:hAnsi="Times New Roman" w:cs="Times New Roman"/>
          <w:sz w:val="20"/>
        </w:rPr>
        <w:t>, obtained via LSHTM in Dec. 2015).</w:t>
      </w:r>
    </w:p>
    <w:p w14:paraId="3441596A" w14:textId="4BDF4617" w:rsidR="00F97AB1" w:rsidRPr="00F97AB1" w:rsidRDefault="00F97AB1" w:rsidP="00EA43C2">
      <w:pPr>
        <w:pStyle w:val="ListParagraph"/>
        <w:numPr>
          <w:ilvl w:val="0"/>
          <w:numId w:val="6"/>
        </w:numPr>
        <w:rPr>
          <w:rFonts w:ascii="Times New Roman" w:hAnsi="Times New Roman" w:cs="Times New Roman"/>
          <w:sz w:val="20"/>
        </w:rPr>
      </w:pPr>
      <w:r w:rsidRPr="00F97AB1">
        <w:rPr>
          <w:rFonts w:ascii="Times New Roman" w:hAnsi="Times New Roman" w:cs="Times New Roman"/>
          <w:sz w:val="20"/>
        </w:rPr>
        <w:t>The number protected by IRS in 201</w:t>
      </w:r>
      <w:r w:rsidR="00602CC3">
        <w:rPr>
          <w:rFonts w:ascii="Times New Roman" w:hAnsi="Times New Roman" w:cs="Times New Roman"/>
          <w:sz w:val="20"/>
        </w:rPr>
        <w:t>5</w:t>
      </w:r>
      <w:r w:rsidRPr="00F97AB1">
        <w:rPr>
          <w:rFonts w:ascii="Times New Roman" w:hAnsi="Times New Roman" w:cs="Times New Roman"/>
          <w:sz w:val="20"/>
        </w:rPr>
        <w:t xml:space="preserve"> is taken to be that reported by NMPs to WHO in 201</w:t>
      </w:r>
      <w:r w:rsidR="00602CC3">
        <w:rPr>
          <w:rFonts w:ascii="Times New Roman" w:hAnsi="Times New Roman" w:cs="Times New Roman"/>
          <w:sz w:val="20"/>
        </w:rPr>
        <w:t>4</w:t>
      </w:r>
      <w:r w:rsidR="006D2A50">
        <w:rPr>
          <w:rFonts w:ascii="Times New Roman" w:hAnsi="Times New Roman" w:cs="Times New Roman"/>
          <w:sz w:val="20"/>
        </w:rPr>
        <w:t xml:space="preserve"> or if 2014 not available, then 2013</w:t>
      </w:r>
      <w:r w:rsidRPr="00F97AB1">
        <w:rPr>
          <w:rFonts w:ascii="Times New Roman" w:hAnsi="Times New Roman" w:cs="Times New Roman"/>
          <w:sz w:val="20"/>
        </w:rPr>
        <w:t>. If the value</w:t>
      </w:r>
      <w:r w:rsidR="006D2A50">
        <w:rPr>
          <w:rFonts w:ascii="Times New Roman" w:hAnsi="Times New Roman" w:cs="Times New Roman"/>
          <w:sz w:val="20"/>
        </w:rPr>
        <w:t>s</w:t>
      </w:r>
      <w:r w:rsidRPr="00F97AB1">
        <w:rPr>
          <w:rFonts w:ascii="Times New Roman" w:hAnsi="Times New Roman" w:cs="Times New Roman"/>
          <w:sz w:val="20"/>
        </w:rPr>
        <w:t xml:space="preserve"> in </w:t>
      </w:r>
      <w:r w:rsidR="006D2A50">
        <w:rPr>
          <w:rFonts w:ascii="Times New Roman" w:hAnsi="Times New Roman" w:cs="Times New Roman"/>
          <w:sz w:val="20"/>
        </w:rPr>
        <w:t xml:space="preserve">both 2013 and </w:t>
      </w:r>
      <w:r w:rsidRPr="00F97AB1">
        <w:rPr>
          <w:rFonts w:ascii="Times New Roman" w:hAnsi="Times New Roman" w:cs="Times New Roman"/>
          <w:sz w:val="20"/>
        </w:rPr>
        <w:t>201</w:t>
      </w:r>
      <w:r w:rsidR="00602CC3">
        <w:rPr>
          <w:rFonts w:ascii="Times New Roman" w:hAnsi="Times New Roman" w:cs="Times New Roman"/>
          <w:sz w:val="20"/>
        </w:rPr>
        <w:t>4</w:t>
      </w:r>
      <w:r w:rsidRPr="00F97AB1">
        <w:rPr>
          <w:rFonts w:ascii="Times New Roman" w:hAnsi="Times New Roman" w:cs="Times New Roman"/>
          <w:sz w:val="20"/>
        </w:rPr>
        <w:t xml:space="preserve"> </w:t>
      </w:r>
      <w:r w:rsidR="006D2A50">
        <w:rPr>
          <w:rFonts w:ascii="Times New Roman" w:hAnsi="Times New Roman" w:cs="Times New Roman"/>
          <w:sz w:val="20"/>
        </w:rPr>
        <w:t>are</w:t>
      </w:r>
      <w:r w:rsidRPr="00F97AB1">
        <w:rPr>
          <w:rFonts w:ascii="Times New Roman" w:hAnsi="Times New Roman" w:cs="Times New Roman"/>
          <w:sz w:val="20"/>
        </w:rPr>
        <w:t xml:space="preserve"> missing or zero, </w:t>
      </w:r>
      <w:r w:rsidR="006D2A50">
        <w:rPr>
          <w:rFonts w:ascii="Times New Roman" w:hAnsi="Times New Roman" w:cs="Times New Roman"/>
          <w:sz w:val="20"/>
        </w:rPr>
        <w:t>Spectrum assumes 0 IRS coverage in 2015 too.</w:t>
      </w:r>
    </w:p>
    <w:p w14:paraId="4A100F40" w14:textId="3F5D070E" w:rsidR="00F97AB1" w:rsidRPr="00F97AB1" w:rsidRDefault="00F97AB1" w:rsidP="00EA43C2">
      <w:pPr>
        <w:pStyle w:val="ListParagraph"/>
        <w:numPr>
          <w:ilvl w:val="0"/>
          <w:numId w:val="6"/>
        </w:numPr>
        <w:rPr>
          <w:rFonts w:ascii="Times New Roman" w:hAnsi="Times New Roman" w:cs="Times New Roman"/>
          <w:sz w:val="20"/>
        </w:rPr>
      </w:pPr>
      <w:r w:rsidRPr="00F97AB1">
        <w:rPr>
          <w:rFonts w:ascii="Times New Roman" w:hAnsi="Times New Roman" w:cs="Times New Roman"/>
          <w:sz w:val="20"/>
        </w:rPr>
        <w:t>Allocation of national IRS numbers protected across provinces is inversely proportion to the past three years’ average of ‘</w:t>
      </w:r>
      <w:proofErr w:type="spellStart"/>
      <w:r w:rsidRPr="00F97AB1">
        <w:rPr>
          <w:rFonts w:ascii="Times New Roman" w:hAnsi="Times New Roman" w:cs="Times New Roman"/>
          <w:sz w:val="20"/>
        </w:rPr>
        <w:t>ITNeff</w:t>
      </w:r>
      <w:proofErr w:type="spellEnd"/>
      <w:r w:rsidRPr="00F97AB1">
        <w:rPr>
          <w:rFonts w:ascii="Times New Roman" w:hAnsi="Times New Roman" w:cs="Times New Roman"/>
          <w:sz w:val="20"/>
        </w:rPr>
        <w:t>’.</w:t>
      </w:r>
    </w:p>
    <w:p w14:paraId="6525D8A0" w14:textId="38CAC324" w:rsidR="00F97AB1" w:rsidRPr="00F97AB1" w:rsidRDefault="00F97AB1" w:rsidP="00EA43C2">
      <w:pPr>
        <w:pStyle w:val="ListParagraph"/>
        <w:numPr>
          <w:ilvl w:val="0"/>
          <w:numId w:val="6"/>
        </w:numPr>
        <w:rPr>
          <w:rFonts w:ascii="Times New Roman" w:hAnsi="Times New Roman" w:cs="Times New Roman"/>
          <w:sz w:val="20"/>
        </w:rPr>
      </w:pPr>
      <w:r w:rsidRPr="00F97AB1">
        <w:rPr>
          <w:rFonts w:ascii="Times New Roman" w:hAnsi="Times New Roman" w:cs="Times New Roman"/>
          <w:sz w:val="20"/>
        </w:rPr>
        <w:t xml:space="preserve">Seasonality values are calculated across all pixels (not as ‘effective Seasonality on pixels at </w:t>
      </w:r>
      <w:r w:rsidRPr="00685771">
        <w:rPr>
          <w:rFonts w:ascii="Times New Roman" w:hAnsi="Times New Roman"/>
          <w:i/>
          <w:sz w:val="20"/>
        </w:rPr>
        <w:t>Pf</w:t>
      </w:r>
      <w:r w:rsidRPr="00F97AB1">
        <w:rPr>
          <w:rFonts w:ascii="Times New Roman" w:hAnsi="Times New Roman" w:cs="Times New Roman"/>
          <w:sz w:val="20"/>
        </w:rPr>
        <w:t xml:space="preserve">PR&gt;0 only). </w:t>
      </w:r>
    </w:p>
    <w:p w14:paraId="36D656FD" w14:textId="5D6007A7" w:rsidR="000B4C39" w:rsidRDefault="00D808E8" w:rsidP="00EA43C2">
      <w:pPr>
        <w:pStyle w:val="ListParagraph"/>
        <w:numPr>
          <w:ilvl w:val="0"/>
          <w:numId w:val="6"/>
        </w:numPr>
      </w:pPr>
      <w:r w:rsidRPr="0014351D">
        <w:rPr>
          <w:rFonts w:ascii="Times New Roman" w:hAnsi="Times New Roman" w:cs="Times New Roman"/>
          <w:sz w:val="20"/>
        </w:rPr>
        <w:t xml:space="preserve">Case management coverage, for South Africa and Swaziland which were not estimated in </w:t>
      </w:r>
      <w:r w:rsidR="003F7A84">
        <w:rPr>
          <w:rFonts w:ascii="Times New Roman" w:hAnsi="Times New Roman" w:cs="Times New Roman"/>
          <w:sz w:val="20"/>
        </w:rPr>
        <w:fldChar w:fldCharType="begin"/>
      </w:r>
      <w:r w:rsidR="003F7A84">
        <w:rPr>
          <w:rFonts w:ascii="Times New Roman" w:hAnsi="Times New Roman" w:cs="Times New Roman"/>
          <w:sz w:val="20"/>
        </w:rPr>
        <w:instrText xml:space="preserve"> ADDIN EN.CITE &lt;EndNote&gt;&lt;Cite&gt;&lt;Author&gt;Galactionova&lt;/Author&gt;&lt;Year&gt;2015&lt;/Year&gt;&lt;RecNum&gt;4993&lt;/RecNum&gt;&lt;DisplayText&gt;[14]&lt;/DisplayText&gt;&lt;record&gt;&lt;rec-number&gt;4993&lt;/rec-number&gt;&lt;foreign-keys&gt;&lt;key app="EN" db-id="dtz50rr5a0tdt0etvw35szph0drzvzxrtwe0"&gt;4993&lt;/key&gt;&lt;/foreign-keys&gt;&lt;ref-type name="Journal Article"&gt;17&lt;/ref-type&gt;&lt;contributors&gt;&lt;authors&gt;&lt;author&gt;Galactionova, K.&lt;/author&gt;&lt;author&gt;Tediosi, F.&lt;/author&gt;&lt;author&gt;De Savigny, D.&lt;/author&gt;&lt;author&gt;Smith, T.A.&lt;/author&gt;&lt;author&gt;Tanner, M.&lt;/author&gt;&lt;/authors&gt;&lt;/contributors&gt;&lt;titles&gt;&lt;title&gt;Effective coverage and systems effectiveness for malaria case management in sub-Saharan African countries&lt;/title&gt;&lt;secondary-title&gt;PLoS ONE&lt;/secondary-title&gt;&lt;/titles&gt;&lt;periodical&gt;&lt;full-title&gt;PLoS One&lt;/full-title&gt;&lt;/periodical&gt;&lt;pages&gt;e0127818&lt;/pages&gt;&lt;volume&gt;10&lt;/volume&gt;&lt;number&gt;5&lt;/number&gt;&lt;dates&gt;&lt;year&gt;2015&lt;/year&gt;&lt;pub-dates&gt;&lt;date&gt;May 22&lt;/date&gt;&lt;/pub-dates&gt;&lt;/dates&gt;&lt;urls&gt;&lt;/urls&gt;&lt;electronic-resource-num&gt;10.1371/journal.pone.0127818&lt;/electronic-resource-num&gt;&lt;/record&gt;&lt;/Cite&gt;&lt;/EndNote&gt;</w:instrText>
      </w:r>
      <w:r w:rsidR="003F7A84">
        <w:rPr>
          <w:rFonts w:ascii="Times New Roman" w:hAnsi="Times New Roman" w:cs="Times New Roman"/>
          <w:sz w:val="20"/>
        </w:rPr>
        <w:fldChar w:fldCharType="separate"/>
      </w:r>
      <w:r w:rsidR="003F7A84">
        <w:rPr>
          <w:rFonts w:ascii="Times New Roman" w:hAnsi="Times New Roman" w:cs="Times New Roman"/>
          <w:noProof/>
          <w:sz w:val="20"/>
        </w:rPr>
        <w:t>[</w:t>
      </w:r>
      <w:hyperlink w:anchor="_ENREF_14" w:tooltip="Galactionova, 2015 #4993" w:history="1">
        <w:r w:rsidR="00F87FE9">
          <w:rPr>
            <w:rFonts w:ascii="Times New Roman" w:hAnsi="Times New Roman" w:cs="Times New Roman"/>
            <w:noProof/>
            <w:sz w:val="20"/>
          </w:rPr>
          <w:t>14</w:t>
        </w:r>
      </w:hyperlink>
      <w:r w:rsidR="003F7A84">
        <w:rPr>
          <w:rFonts w:ascii="Times New Roman" w:hAnsi="Times New Roman" w:cs="Times New Roman"/>
          <w:noProof/>
          <w:sz w:val="20"/>
        </w:rPr>
        <w:t>]</w:t>
      </w:r>
      <w:r w:rsidR="003F7A84">
        <w:rPr>
          <w:rFonts w:ascii="Times New Roman" w:hAnsi="Times New Roman" w:cs="Times New Roman"/>
          <w:sz w:val="20"/>
        </w:rPr>
        <w:fldChar w:fldCharType="end"/>
      </w:r>
      <w:r w:rsidRPr="0014351D">
        <w:rPr>
          <w:rFonts w:ascii="Times New Roman" w:hAnsi="Times New Roman" w:cs="Times New Roman"/>
          <w:sz w:val="20"/>
        </w:rPr>
        <w:t xml:space="preserve">, use 11.34% for South Africa and 0.95% for Swaziland, based on these countries’ MAP-estimated ACT access relative to the </w:t>
      </w:r>
      <w:r w:rsidR="00A9776F">
        <w:rPr>
          <w:rFonts w:ascii="Times New Roman" w:hAnsi="Times New Roman" w:cs="Times New Roman"/>
          <w:sz w:val="20"/>
        </w:rPr>
        <w:t>sub-Sahara Africa (</w:t>
      </w:r>
      <w:r w:rsidRPr="0014351D">
        <w:rPr>
          <w:rFonts w:ascii="Times New Roman" w:hAnsi="Times New Roman" w:cs="Times New Roman"/>
          <w:sz w:val="20"/>
        </w:rPr>
        <w:t>SSA</w:t>
      </w:r>
      <w:r w:rsidR="00A9776F">
        <w:rPr>
          <w:rFonts w:ascii="Times New Roman" w:hAnsi="Times New Roman" w:cs="Times New Roman"/>
          <w:sz w:val="20"/>
        </w:rPr>
        <w:t>)</w:t>
      </w:r>
      <w:r w:rsidRPr="0014351D">
        <w:rPr>
          <w:rFonts w:ascii="Times New Roman" w:hAnsi="Times New Roman" w:cs="Times New Roman"/>
          <w:sz w:val="20"/>
        </w:rPr>
        <w:t xml:space="preserve"> regional average ACT access</w:t>
      </w:r>
      <w:r w:rsidR="0014351D" w:rsidRPr="0014351D">
        <w:rPr>
          <w:rFonts w:ascii="Times New Roman" w:hAnsi="Times New Roman" w:cs="Times New Roman"/>
          <w:sz w:val="20"/>
        </w:rPr>
        <w:t>, multiplied with SSA regional average case management coverage from</w:t>
      </w:r>
      <w:r w:rsidR="00F66A6B">
        <w:rPr>
          <w:rFonts w:ascii="Times New Roman" w:hAnsi="Times New Roman" w:cs="Times New Roman"/>
          <w:sz w:val="20"/>
        </w:rPr>
        <w:t xml:space="preserve"> </w:t>
      </w:r>
      <w:r w:rsidR="003F7A84">
        <w:rPr>
          <w:rFonts w:ascii="Times New Roman" w:hAnsi="Times New Roman" w:cs="Times New Roman"/>
          <w:sz w:val="20"/>
        </w:rPr>
        <w:fldChar w:fldCharType="begin"/>
      </w:r>
      <w:r w:rsidR="003F7A84">
        <w:rPr>
          <w:rFonts w:ascii="Times New Roman" w:hAnsi="Times New Roman" w:cs="Times New Roman"/>
          <w:sz w:val="20"/>
        </w:rPr>
        <w:instrText xml:space="preserve"> ADDIN EN.CITE &lt;EndNote&gt;&lt;Cite&gt;&lt;Author&gt;Galactionova&lt;/Author&gt;&lt;Year&gt;2015&lt;/Year&gt;&lt;RecNum&gt;4993&lt;/RecNum&gt;&lt;DisplayText&gt;[14]&lt;/DisplayText&gt;&lt;record&gt;&lt;rec-number&gt;4993&lt;/rec-number&gt;&lt;foreign-keys&gt;&lt;key app="EN" db-id="dtz50rr5a0tdt0etvw35szph0drzvzxrtwe0"&gt;4993&lt;/key&gt;&lt;/foreign-keys&gt;&lt;ref-type name="Journal Article"&gt;17&lt;/ref-type&gt;&lt;contributors&gt;&lt;authors&gt;&lt;author&gt;Galactionova, K.&lt;/author&gt;&lt;author&gt;Tediosi, F.&lt;/author&gt;&lt;author&gt;De Savigny, D.&lt;/author&gt;&lt;author&gt;Smith, T.A.&lt;/author&gt;&lt;author&gt;Tanner, M.&lt;/author&gt;&lt;/authors&gt;&lt;/contributors&gt;&lt;titles&gt;&lt;title&gt;Effective coverage and systems effectiveness for malaria case management in sub-Saharan African countries&lt;/title&gt;&lt;secondary-title&gt;PLoS ONE&lt;/secondary-title&gt;&lt;/titles&gt;&lt;periodical&gt;&lt;full-title&gt;PLoS One&lt;/full-title&gt;&lt;/periodical&gt;&lt;pages&gt;e0127818&lt;/pages&gt;&lt;volume&gt;10&lt;/volume&gt;&lt;number&gt;5&lt;/number&gt;&lt;dates&gt;&lt;year&gt;2015&lt;/year&gt;&lt;pub-dates&gt;&lt;date&gt;May 22&lt;/date&gt;&lt;/pub-dates&gt;&lt;/dates&gt;&lt;urls&gt;&lt;/urls&gt;&lt;electronic-resource-num&gt;10.1371/journal.pone.0127818&lt;/electronic-resource-num&gt;&lt;/record&gt;&lt;/Cite&gt;&lt;/EndNote&gt;</w:instrText>
      </w:r>
      <w:r w:rsidR="003F7A84">
        <w:rPr>
          <w:rFonts w:ascii="Times New Roman" w:hAnsi="Times New Roman" w:cs="Times New Roman"/>
          <w:sz w:val="20"/>
        </w:rPr>
        <w:fldChar w:fldCharType="separate"/>
      </w:r>
      <w:r w:rsidR="003F7A84">
        <w:rPr>
          <w:rFonts w:ascii="Times New Roman" w:hAnsi="Times New Roman" w:cs="Times New Roman"/>
          <w:noProof/>
          <w:sz w:val="20"/>
        </w:rPr>
        <w:t>[</w:t>
      </w:r>
      <w:hyperlink w:anchor="_ENREF_14" w:tooltip="Galactionova, 2015 #4993" w:history="1">
        <w:r w:rsidR="00F87FE9">
          <w:rPr>
            <w:rFonts w:ascii="Times New Roman" w:hAnsi="Times New Roman" w:cs="Times New Roman"/>
            <w:noProof/>
            <w:sz w:val="20"/>
          </w:rPr>
          <w:t>14</w:t>
        </w:r>
      </w:hyperlink>
      <w:r w:rsidR="003F7A84">
        <w:rPr>
          <w:rFonts w:ascii="Times New Roman" w:hAnsi="Times New Roman" w:cs="Times New Roman"/>
          <w:noProof/>
          <w:sz w:val="20"/>
        </w:rPr>
        <w:t>]</w:t>
      </w:r>
      <w:r w:rsidR="003F7A84">
        <w:rPr>
          <w:rFonts w:ascii="Times New Roman" w:hAnsi="Times New Roman" w:cs="Times New Roman"/>
          <w:sz w:val="20"/>
        </w:rPr>
        <w:fldChar w:fldCharType="end"/>
      </w:r>
      <w:r w:rsidR="0014351D" w:rsidRPr="0014351D">
        <w:rPr>
          <w:rFonts w:ascii="Times New Roman" w:hAnsi="Times New Roman" w:cs="Times New Roman"/>
          <w:sz w:val="20"/>
        </w:rPr>
        <w:t>.</w:t>
      </w:r>
    </w:p>
    <w:p w14:paraId="14C39F99" w14:textId="77777777" w:rsidR="000B4C39" w:rsidRDefault="000B4C39" w:rsidP="008276EF">
      <w:pPr>
        <w:contextualSpacing/>
        <w:rPr>
          <w:rFonts w:ascii="Times" w:hAnsi="Times"/>
        </w:rPr>
      </w:pPr>
    </w:p>
    <w:p w14:paraId="2FCE5CF1" w14:textId="77777777" w:rsidR="000B4C39" w:rsidRDefault="000B4C39" w:rsidP="008276EF">
      <w:pPr>
        <w:contextualSpacing/>
        <w:rPr>
          <w:rFonts w:ascii="Times" w:hAnsi="Times"/>
        </w:rPr>
      </w:pPr>
    </w:p>
    <w:p w14:paraId="67487F14" w14:textId="175903F5" w:rsidR="00E35CB7" w:rsidRPr="003631B8" w:rsidRDefault="00602CC3" w:rsidP="008276EF">
      <w:pPr>
        <w:contextualSpacing/>
        <w:rPr>
          <w:rFonts w:ascii="Times" w:hAnsi="Times"/>
          <w:i/>
        </w:rPr>
      </w:pPr>
      <w:r>
        <w:rPr>
          <w:rFonts w:ascii="Times" w:hAnsi="Times"/>
          <w:i/>
        </w:rPr>
        <w:t>Case incidence</w:t>
      </w:r>
    </w:p>
    <w:p w14:paraId="5B069F03" w14:textId="5DE1C1A4" w:rsidR="00C22FA1" w:rsidRDefault="000B4C39" w:rsidP="008276EF">
      <w:pPr>
        <w:contextualSpacing/>
        <w:rPr>
          <w:rFonts w:ascii="Times" w:hAnsi="Times"/>
        </w:rPr>
      </w:pPr>
      <w:r>
        <w:rPr>
          <w:rFonts w:ascii="Times" w:hAnsi="Times"/>
        </w:rPr>
        <w:t xml:space="preserve">Country </w:t>
      </w:r>
      <w:r w:rsidR="00D6200D" w:rsidRPr="00D6200D">
        <w:rPr>
          <w:rFonts w:ascii="Times" w:hAnsi="Times"/>
        </w:rPr>
        <w:t xml:space="preserve">estimates </w:t>
      </w:r>
      <w:r>
        <w:rPr>
          <w:rFonts w:ascii="Times" w:hAnsi="Times"/>
        </w:rPr>
        <w:t>(as opposed to N</w:t>
      </w:r>
      <w:r w:rsidR="008F6C48">
        <w:rPr>
          <w:rFonts w:ascii="Times" w:hAnsi="Times"/>
        </w:rPr>
        <w:t xml:space="preserve">ational </w:t>
      </w:r>
      <w:r>
        <w:rPr>
          <w:rFonts w:ascii="Times" w:hAnsi="Times"/>
        </w:rPr>
        <w:t>M</w:t>
      </w:r>
      <w:r w:rsidR="008F6C48">
        <w:rPr>
          <w:rFonts w:ascii="Times" w:hAnsi="Times"/>
        </w:rPr>
        <w:t xml:space="preserve">alaria </w:t>
      </w:r>
      <w:r>
        <w:rPr>
          <w:rFonts w:ascii="Times" w:hAnsi="Times"/>
        </w:rPr>
        <w:t>P</w:t>
      </w:r>
      <w:r w:rsidR="008F6C48">
        <w:rPr>
          <w:rFonts w:ascii="Times" w:hAnsi="Times"/>
        </w:rPr>
        <w:t xml:space="preserve">rogram (NMP) and </w:t>
      </w:r>
      <w:r>
        <w:rPr>
          <w:rFonts w:ascii="Times" w:hAnsi="Times"/>
        </w:rPr>
        <w:t>H</w:t>
      </w:r>
      <w:r w:rsidR="00A9776F">
        <w:rPr>
          <w:rFonts w:ascii="Times" w:hAnsi="Times"/>
        </w:rPr>
        <w:t xml:space="preserve">ealth </w:t>
      </w:r>
      <w:r w:rsidR="00174AF4">
        <w:rPr>
          <w:rFonts w:ascii="Times" w:hAnsi="Times"/>
        </w:rPr>
        <w:t xml:space="preserve">Management </w:t>
      </w:r>
      <w:r w:rsidR="00A9776F">
        <w:rPr>
          <w:rFonts w:ascii="Times" w:hAnsi="Times"/>
        </w:rPr>
        <w:t>Information System (H</w:t>
      </w:r>
      <w:r w:rsidR="00174AF4">
        <w:rPr>
          <w:rFonts w:ascii="Times" w:hAnsi="Times"/>
        </w:rPr>
        <w:t>M</w:t>
      </w:r>
      <w:r>
        <w:rPr>
          <w:rFonts w:ascii="Times" w:hAnsi="Times"/>
        </w:rPr>
        <w:t>IS</w:t>
      </w:r>
      <w:r w:rsidR="00A9776F">
        <w:rPr>
          <w:rFonts w:ascii="Times" w:hAnsi="Times"/>
        </w:rPr>
        <w:t>)</w:t>
      </w:r>
      <w:r w:rsidR="003905B4">
        <w:rPr>
          <w:rFonts w:ascii="Times" w:hAnsi="Times"/>
        </w:rPr>
        <w:tab/>
        <w:t xml:space="preserve"> </w:t>
      </w:r>
      <w:r>
        <w:rPr>
          <w:rFonts w:ascii="Times" w:hAnsi="Times"/>
        </w:rPr>
        <w:t>report</w:t>
      </w:r>
      <w:r w:rsidR="003905B4">
        <w:rPr>
          <w:rFonts w:ascii="Times" w:hAnsi="Times"/>
        </w:rPr>
        <w:t>s of</w:t>
      </w:r>
      <w:r>
        <w:rPr>
          <w:rFonts w:ascii="Times" w:hAnsi="Times"/>
        </w:rPr>
        <w:t xml:space="preserve"> cases and deaths, which in most countries considerably under-state the real population-level burdens) </w:t>
      </w:r>
      <w:r w:rsidR="00D6200D" w:rsidRPr="00D6200D">
        <w:rPr>
          <w:rFonts w:ascii="Times" w:hAnsi="Times"/>
        </w:rPr>
        <w:t>were obtained from WHO’s Global Malaria Program, for malaria case incidence (comprising uncomplicated and severe cases), direct malaria-attributable deaths</w:t>
      </w:r>
      <w:r w:rsidR="003905B4">
        <w:rPr>
          <w:rFonts w:ascii="Times" w:hAnsi="Times"/>
        </w:rPr>
        <w:t xml:space="preserve"> </w:t>
      </w:r>
      <w:r w:rsidR="00D6200D">
        <w:rPr>
          <w:rFonts w:ascii="Times" w:hAnsi="Times"/>
        </w:rPr>
        <w:t xml:space="preserve">as of </w:t>
      </w:r>
      <w:r w:rsidR="00C22FA1">
        <w:rPr>
          <w:rFonts w:ascii="Times" w:hAnsi="Times"/>
        </w:rPr>
        <w:t xml:space="preserve">October </w:t>
      </w:r>
      <w:r w:rsidR="00D6200D">
        <w:rPr>
          <w:rFonts w:ascii="Times" w:hAnsi="Times"/>
        </w:rPr>
        <w:t xml:space="preserve">2015 </w:t>
      </w:r>
      <w:r w:rsidR="003F7A84">
        <w:rPr>
          <w:rFonts w:ascii="Times" w:hAnsi="Times"/>
        </w:rPr>
        <w:fldChar w:fldCharType="begin"/>
      </w:r>
      <w:r w:rsidR="003F7A84">
        <w:rPr>
          <w:rFonts w:ascii="Times" w:hAnsi="Times"/>
        </w:rPr>
        <w:instrText xml:space="preserve"> ADDIN EN.CITE &lt;EndNote&gt;&lt;Cite&gt;&lt;Author&gt;World Health Organization&lt;/Author&gt;&lt;Year&gt;2015&lt;/Year&gt;&lt;RecNum&gt;5281&lt;/RecNum&gt;&lt;DisplayText&gt;[16]&lt;/DisplayText&gt;&lt;record&gt;&lt;rec-number&gt;5281&lt;/rec-number&gt;&lt;foreign-keys&gt;&lt;key app="EN" db-id="dtz50rr5a0tdt0etvw35szph0drzvzxrtwe0"&gt;5281&lt;/key&gt;&lt;/foreign-keys&gt;&lt;ref-type name="Report"&gt;27&lt;/ref-type&gt;&lt;contributors&gt;&lt;authors&gt;&lt;author&gt;World Health Organization,&lt;/author&gt;&lt;/authors&gt;&lt;/contributors&gt;&lt;titles&gt;&lt;title&gt;World Malaria Report 2015&lt;/title&gt;&lt;/titles&gt;&lt;dates&gt;&lt;year&gt;2015&lt;/year&gt;&lt;/dates&gt;&lt;pub-location&gt;Geneva&lt;/pub-location&gt;&lt;urls&gt;&lt;related-urls&gt;&lt;url&gt;http://who.int/malaria/publications/world-malaria-report-2015/en/&lt;/url&gt;&lt;/related-urls&gt;&lt;/urls&gt;&lt;/record&gt;&lt;/Cite&gt;&lt;/EndNote&gt;</w:instrText>
      </w:r>
      <w:r w:rsidR="003F7A84">
        <w:rPr>
          <w:rFonts w:ascii="Times" w:hAnsi="Times"/>
        </w:rPr>
        <w:fldChar w:fldCharType="separate"/>
      </w:r>
      <w:r w:rsidR="003F7A84">
        <w:rPr>
          <w:rFonts w:ascii="Times" w:hAnsi="Times"/>
          <w:noProof/>
        </w:rPr>
        <w:t>[</w:t>
      </w:r>
      <w:hyperlink w:anchor="_ENREF_16" w:tooltip="World Health Organization, 2015 #5281" w:history="1">
        <w:r w:rsidR="00F87FE9">
          <w:rPr>
            <w:rFonts w:ascii="Times" w:hAnsi="Times"/>
            <w:noProof/>
          </w:rPr>
          <w:t>16</w:t>
        </w:r>
      </w:hyperlink>
      <w:r w:rsidR="003F7A84">
        <w:rPr>
          <w:rFonts w:ascii="Times" w:hAnsi="Times"/>
          <w:noProof/>
        </w:rPr>
        <w:t>]</w:t>
      </w:r>
      <w:r w:rsidR="003F7A84">
        <w:rPr>
          <w:rFonts w:ascii="Times" w:hAnsi="Times"/>
        </w:rPr>
        <w:fldChar w:fldCharType="end"/>
      </w:r>
      <w:r w:rsidR="003F7A84">
        <w:rPr>
          <w:rFonts w:ascii="Times" w:hAnsi="Times"/>
        </w:rPr>
        <w:t>.</w:t>
      </w:r>
      <w:r w:rsidR="00D6200D" w:rsidRPr="00D6200D">
        <w:rPr>
          <w:rFonts w:ascii="Times" w:hAnsi="Times"/>
        </w:rPr>
        <w:t xml:space="preserve">. </w:t>
      </w:r>
      <w:r w:rsidR="001648D1">
        <w:rPr>
          <w:rFonts w:ascii="Times" w:hAnsi="Times"/>
        </w:rPr>
        <w:t xml:space="preserve">For most sub-Saharan Africa countries with stable endemic </w:t>
      </w:r>
      <w:r w:rsidR="001648D1" w:rsidRPr="008E7E71">
        <w:rPr>
          <w:rFonts w:ascii="Times" w:hAnsi="Times"/>
          <w:i/>
        </w:rPr>
        <w:t>falciparum</w:t>
      </w:r>
      <w:r w:rsidR="008E7E71">
        <w:rPr>
          <w:rFonts w:ascii="Times" w:hAnsi="Times"/>
        </w:rPr>
        <w:t xml:space="preserve"> malaria</w:t>
      </w:r>
      <w:r w:rsidR="001648D1">
        <w:rPr>
          <w:rFonts w:ascii="Times" w:hAnsi="Times"/>
        </w:rPr>
        <w:t xml:space="preserve">, </w:t>
      </w:r>
      <w:r w:rsidR="0074194B">
        <w:rPr>
          <w:rFonts w:ascii="Times" w:hAnsi="Times"/>
        </w:rPr>
        <w:t xml:space="preserve">the </w:t>
      </w:r>
      <w:r w:rsidR="00C22FA1">
        <w:rPr>
          <w:rFonts w:ascii="Times" w:hAnsi="Times"/>
        </w:rPr>
        <w:t>WHO’s</w:t>
      </w:r>
      <w:r w:rsidR="0010161E">
        <w:rPr>
          <w:rFonts w:ascii="Times" w:hAnsi="Times"/>
        </w:rPr>
        <w:t xml:space="preserve"> case and death</w:t>
      </w:r>
      <w:r w:rsidR="001648D1">
        <w:rPr>
          <w:rFonts w:ascii="Times" w:hAnsi="Times"/>
        </w:rPr>
        <w:t xml:space="preserve"> estimates were based on </w:t>
      </w:r>
      <w:r w:rsidR="00F506E3">
        <w:rPr>
          <w:rFonts w:ascii="Times" w:hAnsi="Times"/>
        </w:rPr>
        <w:t xml:space="preserve">an epidemiological model </w:t>
      </w:r>
      <w:r w:rsidR="003905B4">
        <w:rPr>
          <w:rFonts w:ascii="Times" w:hAnsi="Times"/>
        </w:rPr>
        <w:t>that projects case incidence rates from parasite prevalence measured through household surveys</w:t>
      </w:r>
      <w:r w:rsidR="00D63E46">
        <w:rPr>
          <w:rFonts w:ascii="Times" w:hAnsi="Times"/>
        </w:rPr>
        <w:t xml:space="preserve"> </w:t>
      </w:r>
      <w:r w:rsidR="003F7A84">
        <w:rPr>
          <w:rFonts w:ascii="Times" w:hAnsi="Times"/>
        </w:rPr>
        <w:fldChar w:fldCharType="begin">
          <w:fldData xml:space="preserve">PEVuZE5vdGU+PENpdGU+PEF1dGhvcj5CaGF0dDwvQXV0aG9yPjxZZWFyPjIwMTU8L1llYXI+PFJl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</w:fldData>
        </w:fldChar>
      </w:r>
      <w:r w:rsidR="003F7A84">
        <w:rPr>
          <w:rFonts w:ascii="Times" w:hAnsi="Times"/>
        </w:rPr>
        <w:instrText xml:space="preserve"> ADDIN EN.CITE </w:instrText>
      </w:r>
      <w:r w:rsidR="003F7A84">
        <w:rPr>
          <w:rFonts w:ascii="Times" w:hAnsi="Times"/>
        </w:rPr>
        <w:fldChar w:fldCharType="begin">
          <w:fldData xml:space="preserve">PEVuZE5vdGU+PENpdGU+PEF1dGhvcj5CaGF0dDwvQXV0aG9yPjxZZWFyPjIwMTU8L1llYXI+PFJl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11" w:tooltip="Bhatt, 2015 #5156" w:history="1">
        <w:r w:rsidR="00F87FE9">
          <w:rPr>
            <w:rFonts w:ascii="Times" w:hAnsi="Times"/>
            <w:noProof/>
          </w:rPr>
          <w:t>11</w:t>
        </w:r>
      </w:hyperlink>
      <w:r w:rsidR="003F7A84">
        <w:rPr>
          <w:rFonts w:ascii="Times" w:hAnsi="Times"/>
          <w:noProof/>
        </w:rPr>
        <w:t>]</w:t>
      </w:r>
      <w:r w:rsidR="003F7A84">
        <w:rPr>
          <w:rFonts w:ascii="Times" w:hAnsi="Times"/>
        </w:rPr>
        <w:fldChar w:fldCharType="end"/>
      </w:r>
      <w:r w:rsidR="00F506E3">
        <w:rPr>
          <w:rFonts w:ascii="Times" w:hAnsi="Times"/>
        </w:rPr>
        <w:t xml:space="preserve">. </w:t>
      </w:r>
    </w:p>
    <w:p w14:paraId="69A5B84C" w14:textId="77777777" w:rsidR="00C22FA1" w:rsidRDefault="00C22FA1" w:rsidP="008276EF">
      <w:pPr>
        <w:contextualSpacing/>
        <w:rPr>
          <w:rFonts w:ascii="Times" w:hAnsi="Times"/>
        </w:rPr>
      </w:pPr>
    </w:p>
    <w:p w14:paraId="55E6A338" w14:textId="6E557146" w:rsidR="00C22FA1" w:rsidRDefault="00F506E3" w:rsidP="008276EF">
      <w:pPr>
        <w:contextualSpacing/>
        <w:rPr>
          <w:rFonts w:ascii="Times" w:hAnsi="Times"/>
        </w:rPr>
      </w:pPr>
      <w:r>
        <w:rPr>
          <w:rFonts w:ascii="Times" w:hAnsi="Times"/>
        </w:rPr>
        <w:t>F</w:t>
      </w:r>
      <w:r w:rsidR="001648D1">
        <w:rPr>
          <w:rFonts w:ascii="Times" w:hAnsi="Times"/>
        </w:rPr>
        <w:t xml:space="preserve">or </w:t>
      </w:r>
      <w:r w:rsidR="008F6C48">
        <w:rPr>
          <w:rFonts w:ascii="Times" w:hAnsi="Times"/>
        </w:rPr>
        <w:t xml:space="preserve">case incidence in </w:t>
      </w:r>
      <w:r w:rsidR="001648D1">
        <w:rPr>
          <w:rFonts w:ascii="Times" w:hAnsi="Times"/>
        </w:rPr>
        <w:t>s</w:t>
      </w:r>
      <w:r w:rsidR="00C22FA1">
        <w:rPr>
          <w:rFonts w:ascii="Times" w:hAnsi="Times"/>
        </w:rPr>
        <w:t xml:space="preserve">everal </w:t>
      </w:r>
      <w:r w:rsidR="0036724C">
        <w:rPr>
          <w:rFonts w:ascii="Times" w:hAnsi="Times"/>
        </w:rPr>
        <w:t>lower-endemic countries</w:t>
      </w:r>
      <w:r w:rsidRPr="00C22FA1">
        <w:rPr>
          <w:rFonts w:ascii="Times" w:hAnsi="Times"/>
        </w:rPr>
        <w:t>,</w:t>
      </w:r>
      <w:r w:rsidR="00C22FA1" w:rsidRPr="00C22FA1">
        <w:rPr>
          <w:rFonts w:ascii="Times" w:hAnsi="Times"/>
        </w:rPr>
        <w:t xml:space="preserve"> WHO instead used as</w:t>
      </w:r>
      <w:r w:rsidR="001648D1" w:rsidRPr="00C22FA1">
        <w:rPr>
          <w:rFonts w:ascii="Times" w:hAnsi="Times"/>
        </w:rPr>
        <w:t xml:space="preserve"> basis </w:t>
      </w:r>
      <w:r w:rsidR="00C22FA1" w:rsidRPr="00C22FA1">
        <w:rPr>
          <w:rFonts w:ascii="Times" w:hAnsi="Times"/>
        </w:rPr>
        <w:t xml:space="preserve">the </w:t>
      </w:r>
      <w:r w:rsidR="001648D1" w:rsidRPr="00C22FA1">
        <w:rPr>
          <w:rFonts w:ascii="Times" w:hAnsi="Times"/>
        </w:rPr>
        <w:t>NMP-reported clinical cases, with adjustment for (public</w:t>
      </w:r>
      <w:r w:rsidR="001648D1">
        <w:rPr>
          <w:rFonts w:ascii="Times" w:hAnsi="Times"/>
        </w:rPr>
        <w:t>) clinic coverag</w:t>
      </w:r>
      <w:r w:rsidR="008F6C48">
        <w:rPr>
          <w:rFonts w:ascii="Times" w:hAnsi="Times"/>
        </w:rPr>
        <w:t xml:space="preserve">e and completeness of </w:t>
      </w:r>
      <w:proofErr w:type="gramStart"/>
      <w:r w:rsidR="008F6C48">
        <w:rPr>
          <w:rFonts w:ascii="Times" w:hAnsi="Times"/>
        </w:rPr>
        <w:t>reporting.</w:t>
      </w:r>
      <w:proofErr w:type="gramEnd"/>
      <w:r w:rsidR="001648D1">
        <w:rPr>
          <w:rFonts w:ascii="Times" w:hAnsi="Times"/>
        </w:rPr>
        <w:t xml:space="preserve"> </w:t>
      </w:r>
      <w:r w:rsidR="00C22FA1">
        <w:rPr>
          <w:rFonts w:ascii="Times" w:hAnsi="Times"/>
        </w:rPr>
        <w:t>This resulted in case incidence trends over time that were o</w:t>
      </w:r>
      <w:r w:rsidR="003905B4">
        <w:rPr>
          <w:rFonts w:ascii="Times" w:hAnsi="Times"/>
        </w:rPr>
        <w:t>ccasionally</w:t>
      </w:r>
      <w:r w:rsidR="00C22FA1">
        <w:rPr>
          <w:rFonts w:ascii="Times" w:hAnsi="Times"/>
        </w:rPr>
        <w:t xml:space="preserve"> not </w:t>
      </w:r>
      <w:r w:rsidR="003905B4">
        <w:rPr>
          <w:rFonts w:ascii="Times" w:hAnsi="Times"/>
        </w:rPr>
        <w:t xml:space="preserve">entirely </w:t>
      </w:r>
      <w:r w:rsidR="00C22FA1">
        <w:rPr>
          <w:rFonts w:ascii="Times" w:hAnsi="Times"/>
        </w:rPr>
        <w:t xml:space="preserve">consistent with the case incidence trend estimated by MAP, or with </w:t>
      </w:r>
      <w:r w:rsidR="003905B4">
        <w:rPr>
          <w:rFonts w:ascii="Times" w:hAnsi="Times"/>
        </w:rPr>
        <w:t>the</w:t>
      </w:r>
      <w:r w:rsidR="00C22FA1">
        <w:rPr>
          <w:rFonts w:ascii="Times" w:hAnsi="Times"/>
        </w:rPr>
        <w:t xml:space="preserve"> mortality trend estimate (giving fluctuating or eccentric case fatality rates). To avoid inconsistencies within Spectrum’s country data, for these countries the Spectrum case incidence was set at WHO’s official estimate for 2014, and numbers and rates for 2000</w:t>
      </w:r>
      <w:r w:rsidR="00A658D0">
        <w:rPr>
          <w:rFonts w:ascii="Times" w:hAnsi="Times"/>
        </w:rPr>
        <w:t>–</w:t>
      </w:r>
      <w:r w:rsidR="00C22FA1">
        <w:rPr>
          <w:rFonts w:ascii="Times" w:hAnsi="Times"/>
        </w:rPr>
        <w:t xml:space="preserve">2013 </w:t>
      </w:r>
      <w:r w:rsidR="008F6C48">
        <w:rPr>
          <w:rFonts w:ascii="Times" w:hAnsi="Times"/>
        </w:rPr>
        <w:t xml:space="preserve">were </w:t>
      </w:r>
      <w:r w:rsidR="00C22FA1">
        <w:rPr>
          <w:rFonts w:ascii="Times" w:hAnsi="Times"/>
        </w:rPr>
        <w:t xml:space="preserve">derived by applying the </w:t>
      </w:r>
      <w:r w:rsidR="00411EEA">
        <w:rPr>
          <w:rFonts w:ascii="Times" w:hAnsi="Times"/>
        </w:rPr>
        <w:t xml:space="preserve">historic </w:t>
      </w:r>
      <w:r w:rsidR="00C22FA1">
        <w:rPr>
          <w:rFonts w:ascii="Times" w:hAnsi="Times"/>
        </w:rPr>
        <w:t>trend in case incidence according to MAP onto WHO’s 2014 case incidence estimate</w:t>
      </w:r>
      <w:r w:rsidR="0036724C">
        <w:rPr>
          <w:rFonts w:ascii="Times" w:hAnsi="Times"/>
        </w:rPr>
        <w:t xml:space="preserve">. This scaling was implemented </w:t>
      </w:r>
      <w:r w:rsidR="00411EEA">
        <w:rPr>
          <w:rFonts w:ascii="Times" w:hAnsi="Times"/>
        </w:rPr>
        <w:t>assuming the same fixed difference in number of cases for each year over 2000 to 2013 as for 2014</w:t>
      </w:r>
      <w:r w:rsidR="0036724C">
        <w:rPr>
          <w:rFonts w:ascii="Times" w:hAnsi="Times"/>
        </w:rPr>
        <w:t xml:space="preserve"> for Algeria, Eritrea, Ethiopia, Gambia, Madagascar, Mauritania, Namibia, Rwanda, Sao Tome &amp; Principe, </w:t>
      </w:r>
      <w:r w:rsidR="0036724C" w:rsidRPr="00C22FA1">
        <w:rPr>
          <w:rFonts w:ascii="Times" w:hAnsi="Times"/>
        </w:rPr>
        <w:t xml:space="preserve">Senegal, </w:t>
      </w:r>
      <w:r w:rsidR="000D43A4">
        <w:rPr>
          <w:rFonts w:ascii="Times" w:hAnsi="Times"/>
        </w:rPr>
        <w:t xml:space="preserve">and </w:t>
      </w:r>
      <w:r w:rsidR="0036724C" w:rsidRPr="00C22FA1">
        <w:rPr>
          <w:rFonts w:ascii="Times" w:hAnsi="Times"/>
        </w:rPr>
        <w:t>Zimbabwe</w:t>
      </w:r>
      <w:r w:rsidR="00C22FA1">
        <w:rPr>
          <w:rFonts w:ascii="Times" w:hAnsi="Times"/>
        </w:rPr>
        <w:t>.</w:t>
      </w:r>
      <w:r w:rsidR="0036724C">
        <w:rPr>
          <w:rFonts w:ascii="Times" w:hAnsi="Times"/>
        </w:rPr>
        <w:t xml:space="preserve"> For South Africa</w:t>
      </w:r>
      <w:r w:rsidR="00386935">
        <w:rPr>
          <w:rFonts w:ascii="Times" w:hAnsi="Times"/>
        </w:rPr>
        <w:t xml:space="preserve">, </w:t>
      </w:r>
      <w:r w:rsidR="0036724C">
        <w:rPr>
          <w:rFonts w:ascii="Times" w:hAnsi="Times"/>
        </w:rPr>
        <w:t>Swaziland</w:t>
      </w:r>
      <w:r w:rsidR="00386935">
        <w:rPr>
          <w:rFonts w:ascii="Times" w:hAnsi="Times"/>
        </w:rPr>
        <w:t xml:space="preserve"> and Botswana</w:t>
      </w:r>
      <w:r w:rsidR="0036724C">
        <w:rPr>
          <w:rFonts w:ascii="Times" w:hAnsi="Times"/>
        </w:rPr>
        <w:t>, a fixed case number difference would result in a negative number of cases in some years, so for these countries instead</w:t>
      </w:r>
      <w:r w:rsidR="0094757A">
        <w:rPr>
          <w:rFonts w:ascii="Times" w:hAnsi="Times"/>
        </w:rPr>
        <w:t xml:space="preserve"> Spectrum took the NMP-reported time series, as adopted by WHO-GMP, without adjustment</w:t>
      </w:r>
      <w:r w:rsidR="0036724C">
        <w:rPr>
          <w:rFonts w:ascii="Times" w:hAnsi="Times"/>
        </w:rPr>
        <w:t>.</w:t>
      </w:r>
    </w:p>
    <w:p w14:paraId="716EBB16" w14:textId="77777777" w:rsidR="00C22FA1" w:rsidRDefault="00C22FA1" w:rsidP="008276EF">
      <w:pPr>
        <w:contextualSpacing/>
        <w:rPr>
          <w:rFonts w:ascii="Times" w:hAnsi="Times"/>
        </w:rPr>
      </w:pPr>
    </w:p>
    <w:p w14:paraId="78D6E852" w14:textId="2FAE00B4" w:rsidR="00630C3A" w:rsidRDefault="001648D1" w:rsidP="008276EF">
      <w:pPr>
        <w:contextualSpacing/>
        <w:rPr>
          <w:rFonts w:ascii="Times" w:hAnsi="Times"/>
        </w:rPr>
      </w:pPr>
      <w:r>
        <w:rPr>
          <w:rFonts w:ascii="Times" w:hAnsi="Times"/>
        </w:rPr>
        <w:t>WHO provided case estimates for all age</w:t>
      </w:r>
      <w:r w:rsidR="00274858">
        <w:rPr>
          <w:rFonts w:ascii="Times" w:hAnsi="Times"/>
        </w:rPr>
        <w:t xml:space="preserve"> groups</w:t>
      </w:r>
      <w:r>
        <w:rPr>
          <w:rFonts w:ascii="Times" w:hAnsi="Times"/>
        </w:rPr>
        <w:t xml:space="preserve"> </w:t>
      </w:r>
      <w:proofErr w:type="gramStart"/>
      <w:r w:rsidR="003631B8">
        <w:rPr>
          <w:rFonts w:ascii="Times" w:hAnsi="Times"/>
        </w:rPr>
        <w:t>combined</w:t>
      </w:r>
      <w:r w:rsidR="00E35CB7">
        <w:rPr>
          <w:rFonts w:ascii="Times" w:hAnsi="Times"/>
        </w:rPr>
        <w:t>.</w:t>
      </w:r>
      <w:proofErr w:type="gramEnd"/>
      <w:r w:rsidR="00E35CB7">
        <w:rPr>
          <w:rFonts w:ascii="Times" w:hAnsi="Times"/>
        </w:rPr>
        <w:t xml:space="preserve"> W</w:t>
      </w:r>
      <w:r>
        <w:rPr>
          <w:rFonts w:ascii="Times" w:hAnsi="Times"/>
        </w:rPr>
        <w:t xml:space="preserve">e allocated </w:t>
      </w:r>
      <w:r w:rsidR="0010161E">
        <w:rPr>
          <w:rFonts w:ascii="Times" w:hAnsi="Times"/>
        </w:rPr>
        <w:t>WHO-estimated national case numbers</w:t>
      </w:r>
      <w:r>
        <w:rPr>
          <w:rFonts w:ascii="Times" w:hAnsi="Times"/>
        </w:rPr>
        <w:t xml:space="preserve"> across the </w:t>
      </w:r>
      <w:r w:rsidR="00197F63">
        <w:rPr>
          <w:rFonts w:ascii="Times" w:hAnsi="Times"/>
        </w:rPr>
        <w:t xml:space="preserve">three </w:t>
      </w:r>
      <w:r>
        <w:rPr>
          <w:rFonts w:ascii="Times" w:hAnsi="Times"/>
        </w:rPr>
        <w:t xml:space="preserve">age groups and </w:t>
      </w:r>
      <w:r w:rsidR="00523398">
        <w:rPr>
          <w:rFonts w:ascii="Times" w:hAnsi="Times"/>
        </w:rPr>
        <w:t>Admin1 units</w:t>
      </w:r>
      <w:r w:rsidR="00E35CB7">
        <w:rPr>
          <w:rFonts w:ascii="Times" w:hAnsi="Times"/>
        </w:rPr>
        <w:t>,</w:t>
      </w:r>
      <w:r>
        <w:rPr>
          <w:rFonts w:ascii="Times" w:hAnsi="Times"/>
        </w:rPr>
        <w:t xml:space="preserve"> using </w:t>
      </w:r>
      <w:r w:rsidR="00E35CB7">
        <w:rPr>
          <w:rFonts w:ascii="Times" w:hAnsi="Times"/>
        </w:rPr>
        <w:t xml:space="preserve">age- and </w:t>
      </w:r>
      <w:r w:rsidR="00523398">
        <w:rPr>
          <w:rFonts w:ascii="Times" w:hAnsi="Times"/>
        </w:rPr>
        <w:t>Admin1</w:t>
      </w:r>
      <w:r w:rsidR="00E35CB7">
        <w:rPr>
          <w:rFonts w:ascii="Times" w:hAnsi="Times"/>
        </w:rPr>
        <w:t xml:space="preserve">-specific case incidence estimates </w:t>
      </w:r>
      <w:r w:rsidR="003905B4">
        <w:rPr>
          <w:rFonts w:ascii="Times" w:hAnsi="Times"/>
        </w:rPr>
        <w:t xml:space="preserve">in each year </w:t>
      </w:r>
      <w:r w:rsidR="00E35CB7">
        <w:rPr>
          <w:rFonts w:ascii="Times" w:hAnsi="Times"/>
        </w:rPr>
        <w:t>produced by MAP</w:t>
      </w:r>
      <w:r w:rsidR="000D43A4">
        <w:rPr>
          <w:rFonts w:ascii="Times" w:hAnsi="Times"/>
        </w:rPr>
        <w:t xml:space="preserve">, who </w:t>
      </w:r>
      <w:r w:rsidR="00602CC3">
        <w:rPr>
          <w:rFonts w:ascii="Times" w:hAnsi="Times"/>
        </w:rPr>
        <w:t>combined</w:t>
      </w:r>
      <w:r w:rsidR="000D43A4">
        <w:rPr>
          <w:rFonts w:ascii="Times" w:hAnsi="Times"/>
        </w:rPr>
        <w:t xml:space="preserve"> </w:t>
      </w:r>
      <w:r w:rsidR="00602CC3">
        <w:rPr>
          <w:rFonts w:ascii="Times" w:hAnsi="Times"/>
        </w:rPr>
        <w:t xml:space="preserve">a </w:t>
      </w:r>
      <w:r w:rsidR="000D43A4">
        <w:rPr>
          <w:rFonts w:ascii="Times" w:hAnsi="Times"/>
        </w:rPr>
        <w:t>spatial</w:t>
      </w:r>
      <w:r w:rsidR="00630C3A">
        <w:rPr>
          <w:rFonts w:ascii="Times" w:hAnsi="Times"/>
        </w:rPr>
        <w:t xml:space="preserve">-temporal statistical description of </w:t>
      </w:r>
      <w:r w:rsidR="00630C3A" w:rsidRPr="00685771">
        <w:rPr>
          <w:rFonts w:ascii="Times" w:hAnsi="Times"/>
          <w:i/>
        </w:rPr>
        <w:t>Pf</w:t>
      </w:r>
      <w:r w:rsidR="00630C3A">
        <w:rPr>
          <w:rFonts w:ascii="Times" w:hAnsi="Times"/>
        </w:rPr>
        <w:t>P</w:t>
      </w:r>
      <w:r w:rsidR="0001141C">
        <w:rPr>
          <w:rFonts w:ascii="Times" w:hAnsi="Times"/>
        </w:rPr>
        <w:t>R</w:t>
      </w:r>
      <w:r w:rsidR="00630C3A">
        <w:rPr>
          <w:rFonts w:ascii="Times" w:hAnsi="Times"/>
        </w:rPr>
        <w:t xml:space="preserve"> (see below)</w:t>
      </w:r>
      <w:r w:rsidR="00602CC3">
        <w:rPr>
          <w:rFonts w:ascii="Times" w:hAnsi="Times"/>
        </w:rPr>
        <w:t xml:space="preserve"> with a statistical model </w:t>
      </w:r>
      <w:r w:rsidR="00630C3A">
        <w:rPr>
          <w:rFonts w:ascii="Times" w:hAnsi="Times"/>
        </w:rPr>
        <w:t xml:space="preserve">of the relationship of </w:t>
      </w:r>
      <w:r w:rsidR="00630C3A" w:rsidRPr="00685771">
        <w:rPr>
          <w:rFonts w:ascii="Times" w:hAnsi="Times"/>
          <w:i/>
        </w:rPr>
        <w:t>Pf</w:t>
      </w:r>
      <w:r w:rsidR="00630C3A">
        <w:rPr>
          <w:rFonts w:ascii="Times" w:hAnsi="Times"/>
        </w:rPr>
        <w:t xml:space="preserve">PR to case incidence, </w:t>
      </w:r>
      <w:r w:rsidR="00602CC3">
        <w:rPr>
          <w:rFonts w:ascii="Times" w:hAnsi="Times"/>
        </w:rPr>
        <w:t xml:space="preserve">that was </w:t>
      </w:r>
      <w:r w:rsidR="00630C3A">
        <w:rPr>
          <w:rFonts w:ascii="Times" w:hAnsi="Times"/>
        </w:rPr>
        <w:t>fitt</w:t>
      </w:r>
      <w:r w:rsidR="00602CC3">
        <w:rPr>
          <w:rFonts w:ascii="Times" w:hAnsi="Times"/>
        </w:rPr>
        <w:t>ed</w:t>
      </w:r>
      <w:r w:rsidR="00630C3A">
        <w:rPr>
          <w:rFonts w:ascii="Times" w:hAnsi="Times"/>
        </w:rPr>
        <w:t xml:space="preserve"> o</w:t>
      </w:r>
      <w:r w:rsidR="00602CC3">
        <w:rPr>
          <w:rFonts w:ascii="Times" w:hAnsi="Times"/>
        </w:rPr>
        <w:t>n simulations from Open</w:t>
      </w:r>
      <w:r w:rsidR="00630C3A">
        <w:rPr>
          <w:rFonts w:ascii="Times" w:hAnsi="Times"/>
        </w:rPr>
        <w:t>Malaria and two other dynamic transmission models and account</w:t>
      </w:r>
      <w:r w:rsidR="00602CC3">
        <w:rPr>
          <w:rFonts w:ascii="Times" w:hAnsi="Times"/>
        </w:rPr>
        <w:t>s</w:t>
      </w:r>
      <w:r w:rsidR="00630C3A">
        <w:rPr>
          <w:rFonts w:ascii="Times" w:hAnsi="Times"/>
        </w:rPr>
        <w:t xml:space="preserve"> for population’s history of exposure and treatment coverage </w:t>
      </w:r>
      <w:r w:rsidR="003F7A84">
        <w:rPr>
          <w:rFonts w:ascii="Times" w:hAnsi="Times"/>
        </w:rPr>
        <w:fldChar w:fldCharType="begin"/>
      </w:r>
      <w:r w:rsidR="003F7A84">
        <w:rPr>
          <w:rFonts w:ascii="Times" w:hAnsi="Times"/>
        </w:rPr>
        <w:instrText xml:space="preserve"> ADDIN EN.CITE &lt;EndNote&gt;&lt;Cite&gt;&lt;Author&gt;Cameron&lt;/Author&gt;&lt;Year&gt;2015&lt;/Year&gt;&lt;RecNum&gt;5064&lt;/RecNum&gt;&lt;DisplayText&gt;[9]&lt;/DisplayText&gt;&lt;record&gt;&lt;rec-number&gt;5064&lt;/rec-number&gt;&lt;foreign-keys&gt;&lt;key app="EN" db-id="dtz50rr5a0tdt0etvw35szph0drzvzxrtwe0"&gt;5064&lt;/key&gt;&lt;/foreign-keys&gt;&lt;ref-type name="Journal Article"&gt;17&lt;/ref-type&gt;&lt;contributors&gt;&lt;authors&gt;&lt;author&gt;Cameron, E.&lt;/author&gt;&lt;author&gt;Battle, K.E.&lt;/author&gt;&lt;author&gt;Bhatt, S.&lt;/author&gt;&lt;author&gt;Weiss, D.J.&lt;/author&gt;&lt;author&gt;Bisanzio, D.&lt;/author&gt;&lt;author&gt;Mappin, B.&lt;/author&gt;&lt;author&gt;Dalrymple, U.&lt;/author&gt;&lt;author&gt;Hay, S. I.&lt;/author&gt;&lt;author&gt;Smith, D. L.&lt;/author&gt;&lt;author&gt;Griffin, J.T.&lt;/author&gt;&lt;author&gt;Wenger, E.A.&lt;/author&gt;&lt;author&gt;Eckhoff, P.A.&lt;/author&gt;&lt;author&gt;Smith, T.A.&lt;/author&gt;&lt;author&gt;Penny, M.A.&lt;/author&gt;&lt;author&gt;Gething, P. W.&lt;/author&gt;&lt;/authors&gt;&lt;/contributors&gt;&lt;titles&gt;&lt;title&gt;&lt;style face="normal" font="default" size="100%"&gt;Defining the relationship between infection prevalence and clinical incidence of &lt;/style&gt;&lt;style face="italic" font="default" size="100%"&gt;Plasmodium falciparum&lt;/style&gt;&lt;style face="normal" font="default" size="100%"&gt; malaria&lt;/style&gt;&lt;/title&gt;&lt;secondary-title&gt;Nature Commun.&lt;/secondary-title&gt;&lt;/titles&gt;&lt;periodical&gt;&lt;full-title&gt;Nature Commun.&lt;/full-title&gt;&lt;/periodical&gt;&lt;volume&gt;6&lt;/volume&gt;&lt;number&gt;8170&lt;/number&gt;&lt;dates&gt;&lt;year&gt;2015&lt;/year&gt;&lt;pub-dates&gt;&lt;date&gt;Sep 8&lt;/date&gt;&lt;/pub-dates&gt;&lt;/dates&gt;&lt;urls&gt;&lt;/urls&gt;&lt;electronic-resource-num&gt;10.1038/ncomms9170&lt;/electronic-resource-num&gt;&lt;/record&gt;&lt;/Cite&gt;&lt;/EndNote&gt;</w:instrText>
      </w:r>
      <w:r w:rsidR="003F7A84">
        <w:rPr>
          <w:rFonts w:ascii="Times" w:hAnsi="Times"/>
        </w:rPr>
        <w:fldChar w:fldCharType="separate"/>
      </w:r>
      <w:r w:rsidR="003F7A84">
        <w:rPr>
          <w:rFonts w:ascii="Times" w:hAnsi="Times"/>
          <w:noProof/>
        </w:rPr>
        <w:t>[</w:t>
      </w:r>
      <w:hyperlink w:anchor="_ENREF_9" w:tooltip="Cameron, 2015 #5064" w:history="1">
        <w:r w:rsidR="00F87FE9">
          <w:rPr>
            <w:rFonts w:ascii="Times" w:hAnsi="Times"/>
            <w:noProof/>
          </w:rPr>
          <w:t>9</w:t>
        </w:r>
      </w:hyperlink>
      <w:r w:rsidR="003F7A84">
        <w:rPr>
          <w:rFonts w:ascii="Times" w:hAnsi="Times"/>
          <w:noProof/>
        </w:rPr>
        <w:t>]</w:t>
      </w:r>
      <w:r w:rsidR="003F7A84">
        <w:rPr>
          <w:rFonts w:ascii="Times" w:hAnsi="Times"/>
        </w:rPr>
        <w:fldChar w:fldCharType="end"/>
      </w:r>
      <w:r>
        <w:rPr>
          <w:rFonts w:ascii="Times" w:hAnsi="Times"/>
        </w:rPr>
        <w:t xml:space="preserve">. </w:t>
      </w:r>
    </w:p>
    <w:p w14:paraId="532EB232" w14:textId="77777777" w:rsidR="00630C3A" w:rsidRDefault="00630C3A" w:rsidP="008276EF">
      <w:pPr>
        <w:contextualSpacing/>
        <w:rPr>
          <w:rFonts w:ascii="Times" w:hAnsi="Times"/>
        </w:rPr>
      </w:pPr>
    </w:p>
    <w:p w14:paraId="4CF99110" w14:textId="77777777" w:rsidR="00602CC3" w:rsidRPr="00602CC3" w:rsidRDefault="00602CC3" w:rsidP="008276EF">
      <w:pPr>
        <w:contextualSpacing/>
        <w:rPr>
          <w:rFonts w:ascii="Times" w:hAnsi="Times"/>
          <w:i/>
        </w:rPr>
      </w:pPr>
      <w:r w:rsidRPr="00602CC3">
        <w:rPr>
          <w:rFonts w:ascii="Times" w:hAnsi="Times"/>
          <w:i/>
        </w:rPr>
        <w:t>Malaria-attributable deaths</w:t>
      </w:r>
    </w:p>
    <w:p w14:paraId="47265DD5" w14:textId="4413FBD6" w:rsidR="00D6200D" w:rsidRPr="00D6200D" w:rsidRDefault="00274858" w:rsidP="008276EF">
      <w:pPr>
        <w:contextualSpacing/>
        <w:rPr>
          <w:rFonts w:ascii="Times" w:hAnsi="Times"/>
        </w:rPr>
      </w:pPr>
      <w:r>
        <w:rPr>
          <w:rFonts w:ascii="Times" w:hAnsi="Times"/>
        </w:rPr>
        <w:t xml:space="preserve">The </w:t>
      </w:r>
      <w:r w:rsidR="001648D1">
        <w:rPr>
          <w:rFonts w:ascii="Times" w:hAnsi="Times"/>
        </w:rPr>
        <w:t xml:space="preserve">WHO’s death estimates </w:t>
      </w:r>
      <w:r w:rsidR="008F6C48">
        <w:rPr>
          <w:rFonts w:ascii="Times" w:hAnsi="Times"/>
        </w:rPr>
        <w:t>a</w:t>
      </w:r>
      <w:r w:rsidR="00602CC3">
        <w:rPr>
          <w:rFonts w:ascii="Times" w:hAnsi="Times"/>
        </w:rPr>
        <w:t xml:space="preserve">re available for </w:t>
      </w:r>
      <w:r w:rsidR="001648D1">
        <w:rPr>
          <w:rFonts w:ascii="Times" w:hAnsi="Times"/>
        </w:rPr>
        <w:t>0</w:t>
      </w:r>
      <w:r w:rsidR="00A658D0">
        <w:rPr>
          <w:rFonts w:ascii="Times" w:hAnsi="Times"/>
        </w:rPr>
        <w:t>–</w:t>
      </w:r>
      <w:r w:rsidR="001648D1">
        <w:rPr>
          <w:rFonts w:ascii="Times" w:hAnsi="Times"/>
        </w:rPr>
        <w:t>4</w:t>
      </w:r>
      <w:r w:rsidR="00602CC3">
        <w:rPr>
          <w:rFonts w:ascii="Times" w:hAnsi="Times"/>
        </w:rPr>
        <w:t xml:space="preserve"> </w:t>
      </w:r>
      <w:r w:rsidR="001648D1">
        <w:rPr>
          <w:rFonts w:ascii="Times" w:hAnsi="Times"/>
        </w:rPr>
        <w:t>y</w:t>
      </w:r>
      <w:r w:rsidR="00602CC3">
        <w:rPr>
          <w:rFonts w:ascii="Times" w:hAnsi="Times"/>
        </w:rPr>
        <w:t>ears</w:t>
      </w:r>
      <w:r w:rsidR="001648D1">
        <w:rPr>
          <w:rFonts w:ascii="Times" w:hAnsi="Times"/>
        </w:rPr>
        <w:t xml:space="preserve"> versus older ages</w:t>
      </w:r>
      <w:r w:rsidR="00602CC3">
        <w:rPr>
          <w:rFonts w:ascii="Times" w:hAnsi="Times"/>
        </w:rPr>
        <w:t>. Spectrum</w:t>
      </w:r>
      <w:r w:rsidR="001648D1">
        <w:rPr>
          <w:rFonts w:ascii="Times" w:hAnsi="Times"/>
        </w:rPr>
        <w:t xml:space="preserve"> applie</w:t>
      </w:r>
      <w:r w:rsidR="00602CC3">
        <w:rPr>
          <w:rFonts w:ascii="Times" w:hAnsi="Times"/>
        </w:rPr>
        <w:t>s</w:t>
      </w:r>
      <w:r w:rsidR="001648D1">
        <w:rPr>
          <w:rFonts w:ascii="Times" w:hAnsi="Times"/>
        </w:rPr>
        <w:t xml:space="preserve"> a 5</w:t>
      </w:r>
      <w:r w:rsidR="00A658D0">
        <w:rPr>
          <w:rFonts w:ascii="Times" w:hAnsi="Times"/>
        </w:rPr>
        <w:t>–</w:t>
      </w:r>
      <w:r w:rsidR="001648D1">
        <w:rPr>
          <w:rFonts w:ascii="Times" w:hAnsi="Times"/>
        </w:rPr>
        <w:t>14 years versus 15+ years break-down as for case incidence in MAP’s</w:t>
      </w:r>
      <w:r w:rsidR="00321188">
        <w:rPr>
          <w:rFonts w:ascii="Times" w:hAnsi="Times"/>
        </w:rPr>
        <w:t xml:space="preserve"> </w:t>
      </w:r>
      <w:r w:rsidR="00523398">
        <w:rPr>
          <w:rFonts w:ascii="Times" w:hAnsi="Times"/>
        </w:rPr>
        <w:t xml:space="preserve">Admin1 </w:t>
      </w:r>
      <w:r w:rsidR="00321188">
        <w:rPr>
          <w:rFonts w:ascii="Times" w:hAnsi="Times"/>
        </w:rPr>
        <w:t>map</w:t>
      </w:r>
      <w:r w:rsidR="00523398">
        <w:rPr>
          <w:rFonts w:ascii="Times" w:hAnsi="Times"/>
        </w:rPr>
        <w:t xml:space="preserve"> for 201</w:t>
      </w:r>
      <w:r w:rsidR="004F24E6">
        <w:rPr>
          <w:rFonts w:ascii="Times" w:hAnsi="Times"/>
        </w:rPr>
        <w:t>5</w:t>
      </w:r>
      <w:r w:rsidR="00523398">
        <w:rPr>
          <w:rFonts w:ascii="Times" w:hAnsi="Times"/>
        </w:rPr>
        <w:t xml:space="preserve">, the </w:t>
      </w:r>
      <w:r w:rsidR="00E35CB7">
        <w:rPr>
          <w:rFonts w:ascii="Times" w:hAnsi="Times"/>
        </w:rPr>
        <w:t>latest available time point</w:t>
      </w:r>
      <w:r w:rsidR="00321188">
        <w:rPr>
          <w:rFonts w:ascii="Times" w:hAnsi="Times"/>
        </w:rPr>
        <w:t>.</w:t>
      </w:r>
      <w:r w:rsidR="00104D4B">
        <w:rPr>
          <w:rFonts w:ascii="Times" w:hAnsi="Times"/>
        </w:rPr>
        <w:t xml:space="preserve"> These age allocations for cases and deaths result in case fatality rates that are consistent with epidemiological meta-analyses, with slightly higher case fatality in children 5</w:t>
      </w:r>
      <w:r w:rsidR="00A658D0">
        <w:rPr>
          <w:rFonts w:ascii="Times" w:hAnsi="Times"/>
        </w:rPr>
        <w:t>–</w:t>
      </w:r>
      <w:r w:rsidR="00104D4B">
        <w:rPr>
          <w:rFonts w:ascii="Times" w:hAnsi="Times"/>
        </w:rPr>
        <w:t>14 years and adults than in children 0</w:t>
      </w:r>
      <w:r w:rsidR="00A658D0">
        <w:rPr>
          <w:rFonts w:ascii="Times" w:hAnsi="Times"/>
        </w:rPr>
        <w:t>–</w:t>
      </w:r>
      <w:r w:rsidR="00104D4B">
        <w:rPr>
          <w:rFonts w:ascii="Times" w:hAnsi="Times"/>
        </w:rPr>
        <w:t xml:space="preserve">4 years </w:t>
      </w:r>
      <w:r w:rsidR="003F7A84">
        <w:rPr>
          <w:rFonts w:ascii="Times" w:hAnsi="Times"/>
        </w:rPr>
        <w:fldChar w:fldCharType="begin"/>
      </w:r>
      <w:r w:rsidR="003F7A84">
        <w:rPr>
          <w:rFonts w:ascii="Times" w:hAnsi="Times"/>
        </w:rPr>
        <w:instrText xml:space="preserve"> ADDIN EN.CITE &lt;EndNote&gt;&lt;Cite&gt;&lt;Author&gt;Ross&lt;/Author&gt;&lt;Year&gt;2006&lt;/Year&gt;&lt;RecNum&gt;3417&lt;/RecNum&gt;&lt;DisplayText&gt;[17]&lt;/DisplayText&gt;&lt;record&gt;&lt;rec-number&gt;3417&lt;/rec-number&gt;&lt;foreign-keys&gt;&lt;key app="EN" db-id="dtz50rr5a0tdt0etvw35szph0drzvzxrtwe0"&gt;3417&lt;/key&gt;&lt;/foreign-keys&gt;&lt;ref-type name="Journal Article"&gt;17&lt;/ref-type&gt;&lt;contributors&gt;&lt;authors&gt;&lt;author&gt;Ross, A.&lt;/author&gt;&lt;author&gt;Smith, T.&lt;/author&gt;&lt;/authors&gt;&lt;/contributors&gt;&lt;auth-address&gt;Swiss Tropical Institute, Basel, Switzerland. amanda.ross@unibas.ch&lt;/auth-address&gt;&lt;titles&gt;&lt;title&gt;The effect of malaria transmission intensity on neonatal mortality in endemic areas&lt;/title&gt;&lt;secondary-title&gt;Am J Trop Med Hyg&lt;/secondary-title&gt;&lt;/titles&gt;&lt;pages&gt;74-81&lt;/pages&gt;&lt;volume&gt;75&lt;/volume&gt;&lt;number&gt;2 Suppl&lt;/number&gt;&lt;keywords&gt;&lt;keyword&gt;*Endemic Diseases&lt;/keyword&gt;&lt;keyword&gt;Female&lt;/keyword&gt;&lt;keyword&gt;Humans&lt;/keyword&gt;&lt;keyword&gt;Infant&lt;/keyword&gt;&lt;keyword&gt;Infant, Newborn&lt;/keyword&gt;&lt;keyword&gt;Malaria/*mortality/*transmission&lt;/keyword&gt;&lt;keyword&gt;Parity&lt;/keyword&gt;&lt;keyword&gt;Pregnancy&lt;/keyword&gt;&lt;keyword&gt;Prevalence&lt;/keyword&gt;&lt;/keywords&gt;&lt;dates&gt;&lt;year&gt;2006&lt;/year&gt;&lt;pub-dates&gt;&lt;date&gt;Aug&lt;/date&gt;&lt;/pub-dates&gt;&lt;/dates&gt;&lt;accession-num&gt;16931818&lt;/accession-num&gt;&lt;urls&gt;&lt;related-urls&gt;&lt;url&gt;http://www.ncbi.nlm.nih.gov/entrez/query.fcgi?cmd=Retrieve&amp;amp;db=PubMed&amp;amp;dopt=Citation&amp;amp;list_uids=16931818 &lt;/url&gt;&lt;/related-urls&gt;&lt;/urls&gt;&lt;/record&gt;&lt;/Cite&gt;&lt;/EndNote&gt;</w:instrText>
      </w:r>
      <w:r w:rsidR="003F7A84">
        <w:rPr>
          <w:rFonts w:ascii="Times" w:hAnsi="Times"/>
        </w:rPr>
        <w:fldChar w:fldCharType="separate"/>
      </w:r>
      <w:r w:rsidR="003F7A84">
        <w:rPr>
          <w:rFonts w:ascii="Times" w:hAnsi="Times"/>
          <w:noProof/>
        </w:rPr>
        <w:t>[</w:t>
      </w:r>
      <w:hyperlink w:anchor="_ENREF_17" w:tooltip="Ross, 2006 #3417" w:history="1">
        <w:r w:rsidR="00F87FE9">
          <w:rPr>
            <w:rFonts w:ascii="Times" w:hAnsi="Times"/>
            <w:noProof/>
          </w:rPr>
          <w:t>17</w:t>
        </w:r>
      </w:hyperlink>
      <w:r w:rsidR="003F7A84">
        <w:rPr>
          <w:rFonts w:ascii="Times" w:hAnsi="Times"/>
          <w:noProof/>
        </w:rPr>
        <w:t>]</w:t>
      </w:r>
      <w:r w:rsidR="003F7A84">
        <w:rPr>
          <w:rFonts w:ascii="Times" w:hAnsi="Times"/>
        </w:rPr>
        <w:fldChar w:fldCharType="end"/>
      </w:r>
      <w:r w:rsidR="00104D4B">
        <w:rPr>
          <w:rFonts w:ascii="Times" w:hAnsi="Times"/>
        </w:rPr>
        <w:t>.</w:t>
      </w:r>
    </w:p>
    <w:p w14:paraId="4C5BCE6F" w14:textId="77777777" w:rsidR="00D6200D" w:rsidRDefault="00D6200D" w:rsidP="008276EF">
      <w:pPr>
        <w:contextualSpacing/>
        <w:rPr>
          <w:rFonts w:ascii="Times" w:hAnsi="Times"/>
          <w:b/>
        </w:rPr>
      </w:pPr>
    </w:p>
    <w:p w14:paraId="0408C7EB" w14:textId="77777777" w:rsidR="00602CC3" w:rsidRPr="003631B8" w:rsidRDefault="00602CC3" w:rsidP="00602CC3">
      <w:pPr>
        <w:contextualSpacing/>
        <w:rPr>
          <w:rFonts w:ascii="Times" w:hAnsi="Times"/>
          <w:i/>
        </w:rPr>
      </w:pPr>
      <w:r>
        <w:rPr>
          <w:rFonts w:ascii="Times" w:hAnsi="Times"/>
          <w:i/>
        </w:rPr>
        <w:t>Pf</w:t>
      </w:r>
      <w:r w:rsidRPr="00685771">
        <w:rPr>
          <w:rFonts w:ascii="Times" w:hAnsi="Times"/>
        </w:rPr>
        <w:t>PR</w:t>
      </w:r>
      <w:r w:rsidRPr="003631B8">
        <w:rPr>
          <w:rFonts w:ascii="Times" w:hAnsi="Times"/>
          <w:i/>
        </w:rPr>
        <w:t xml:space="preserve"> </w:t>
      </w:r>
    </w:p>
    <w:p w14:paraId="5FEA2A88" w14:textId="35F255BE" w:rsidR="00602CC3" w:rsidRPr="002C0A41" w:rsidRDefault="00602CC3" w:rsidP="00602CC3">
      <w:pPr>
        <w:contextualSpacing/>
        <w:rPr>
          <w:rFonts w:ascii="Times New Roman" w:hAnsi="Times New Roman"/>
        </w:rPr>
      </w:pPr>
      <w:r>
        <w:rPr>
          <w:rFonts w:ascii="Times" w:hAnsi="Times"/>
        </w:rPr>
        <w:lastRenderedPageBreak/>
        <w:t>Admin1</w:t>
      </w:r>
      <w:r w:rsidRPr="00321188">
        <w:rPr>
          <w:rFonts w:ascii="Times" w:hAnsi="Times"/>
        </w:rPr>
        <w:t xml:space="preserve">-level data </w:t>
      </w:r>
      <w:r>
        <w:rPr>
          <w:rFonts w:ascii="Times" w:hAnsi="Times"/>
        </w:rPr>
        <w:t xml:space="preserve">concerning </w:t>
      </w:r>
      <w:r w:rsidRPr="00A71DB5">
        <w:rPr>
          <w:rFonts w:ascii="Times" w:hAnsi="Times"/>
          <w:i/>
        </w:rPr>
        <w:t>P. falciparum</w:t>
      </w:r>
      <w:r>
        <w:rPr>
          <w:rFonts w:ascii="Times" w:hAnsi="Times"/>
        </w:rPr>
        <w:t xml:space="preserve"> prevalence (standardized to the 2</w:t>
      </w:r>
      <w:r w:rsidR="00A658D0">
        <w:rPr>
          <w:rFonts w:ascii="Times" w:hAnsi="Times"/>
        </w:rPr>
        <w:t>–</w:t>
      </w:r>
      <w:r>
        <w:rPr>
          <w:rFonts w:ascii="Times" w:hAnsi="Times"/>
        </w:rPr>
        <w:t>9 year-old age range) and ensuing clinical incidence by three age groups (0</w:t>
      </w:r>
      <w:r w:rsidR="00A658D0">
        <w:rPr>
          <w:rFonts w:ascii="Times" w:hAnsi="Times"/>
        </w:rPr>
        <w:t>–</w:t>
      </w:r>
      <w:r>
        <w:rPr>
          <w:rFonts w:ascii="Times" w:hAnsi="Times"/>
        </w:rPr>
        <w:t>4, 5</w:t>
      </w:r>
      <w:r w:rsidR="00A658D0">
        <w:rPr>
          <w:rFonts w:ascii="Times" w:hAnsi="Times"/>
        </w:rPr>
        <w:t>–</w:t>
      </w:r>
      <w:r>
        <w:rPr>
          <w:rFonts w:ascii="Times" w:hAnsi="Times"/>
        </w:rPr>
        <w:t xml:space="preserve">14, 15+ year-olds) </w:t>
      </w:r>
      <w:r w:rsidRPr="00321188">
        <w:rPr>
          <w:rFonts w:ascii="Times" w:hAnsi="Times"/>
        </w:rPr>
        <w:t>were derived from spatial high-resolution</w:t>
      </w:r>
      <w:r>
        <w:rPr>
          <w:rFonts w:ascii="Times" w:hAnsi="Times"/>
        </w:rPr>
        <w:t xml:space="preserve"> and time-dynamic</w:t>
      </w:r>
      <w:r w:rsidRPr="00321188">
        <w:rPr>
          <w:rFonts w:ascii="Times" w:hAnsi="Times"/>
        </w:rPr>
        <w:t xml:space="preserve"> map</w:t>
      </w:r>
      <w:r>
        <w:rPr>
          <w:rFonts w:ascii="Times" w:hAnsi="Times"/>
        </w:rPr>
        <w:t>s for Africa</w:t>
      </w:r>
      <w:r w:rsidRPr="00321188">
        <w:rPr>
          <w:rFonts w:ascii="Times" w:hAnsi="Times"/>
        </w:rPr>
        <w:t xml:space="preserve">, produced by the </w:t>
      </w:r>
      <w:r w:rsidR="00223778">
        <w:rPr>
          <w:rFonts w:ascii="Times" w:hAnsi="Times"/>
        </w:rPr>
        <w:t>MAP</w:t>
      </w:r>
      <w:r w:rsidRPr="00321188">
        <w:rPr>
          <w:rFonts w:ascii="Times" w:hAnsi="Times"/>
        </w:rPr>
        <w:t xml:space="preserve"> in 5x5 km</w:t>
      </w:r>
      <w:r w:rsidRPr="0068249C">
        <w:rPr>
          <w:rFonts w:ascii="Times" w:hAnsi="Times"/>
          <w:vertAlign w:val="superscript"/>
        </w:rPr>
        <w:t>2</w:t>
      </w:r>
      <w:r w:rsidRPr="00321188">
        <w:rPr>
          <w:rFonts w:ascii="Times" w:hAnsi="Times"/>
        </w:rPr>
        <w:t xml:space="preserve"> pixels</w:t>
      </w:r>
      <w:r>
        <w:rPr>
          <w:rFonts w:ascii="Times" w:hAnsi="Times"/>
        </w:rPr>
        <w:t>. MAP generates these as spatial-temporal ‘cubes’ via statistical modelling for the community prevalence informed by a large archive of geo-positioned</w:t>
      </w:r>
      <w:r w:rsidRPr="00B44A12">
        <w:rPr>
          <w:rFonts w:ascii="Times" w:hAnsi="Times"/>
        </w:rPr>
        <w:t xml:space="preserve"> </w:t>
      </w:r>
      <w:r>
        <w:rPr>
          <w:rFonts w:ascii="Times" w:hAnsi="Times"/>
        </w:rPr>
        <w:t xml:space="preserve">survey data concerning point prevalence, intervention coverage, and treatment seeking behavior, plus a bespoke suite of high resolution spatial and temporally dynamic predictor variables tracing environmental, as well as socio-demographic determinants. A statistical forecast of clinical incidence is then derived from the community level prevalence in each pixel using an ensemble of predictions from dynamic transmission models </w:t>
      </w:r>
      <w:r w:rsidR="003F7A84">
        <w:rPr>
          <w:rFonts w:ascii="Times" w:hAnsi="Times"/>
        </w:rPr>
        <w:fldChar w:fldCharType="begin">
          <w:fldData xml:space="preserve">PEVuZE5vdGU+PENpdGU+PEF1dGhvcj5XZWlzczwvQXV0aG9yPjxZZWFyPjIwMTU8L1llYXI+PFJl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</w:fldData>
        </w:fldChar>
      </w:r>
      <w:r w:rsidR="003F7A84">
        <w:rPr>
          <w:rFonts w:ascii="Times" w:hAnsi="Times"/>
        </w:rPr>
        <w:instrText xml:space="preserve"> ADDIN EN.CITE </w:instrText>
      </w:r>
      <w:r w:rsidR="003F7A84">
        <w:rPr>
          <w:rFonts w:ascii="Times" w:hAnsi="Times"/>
        </w:rPr>
        <w:fldChar w:fldCharType="begin">
          <w:fldData xml:space="preserve">PEVuZE5vdGU+PENpdGU+PEF1dGhvcj5XZWlzczwvQXV0aG9yPjxZZWFyPjIwMTU8L1llYXI+PFJl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18" w:tooltip="Weiss, 2015 #5055" w:history="1">
        <w:r w:rsidR="00F87FE9">
          <w:rPr>
            <w:rFonts w:ascii="Times" w:hAnsi="Times"/>
            <w:noProof/>
          </w:rPr>
          <w:t>18</w:t>
        </w:r>
      </w:hyperlink>
      <w:r w:rsidR="003F7A84">
        <w:rPr>
          <w:rFonts w:ascii="Times" w:hAnsi="Times"/>
          <w:noProof/>
        </w:rPr>
        <w:t>]</w:t>
      </w:r>
      <w:r w:rsidR="003F7A84">
        <w:rPr>
          <w:rFonts w:ascii="Times" w:hAnsi="Times"/>
        </w:rPr>
        <w:fldChar w:fldCharType="end"/>
      </w:r>
      <w:r>
        <w:rPr>
          <w:rFonts w:ascii="Times" w:hAnsi="Times"/>
        </w:rPr>
        <w:t>.</w:t>
      </w:r>
      <w:r w:rsidR="00F66A6B">
        <w:rPr>
          <w:rFonts w:ascii="Times" w:hAnsi="Times"/>
        </w:rPr>
        <w:t xml:space="preserve"> </w:t>
      </w:r>
      <w:r>
        <w:rPr>
          <w:rFonts w:ascii="Times" w:hAnsi="Times"/>
        </w:rPr>
        <w:t xml:space="preserve">Pixel </w:t>
      </w:r>
      <w:r w:rsidRPr="00602CC3">
        <w:rPr>
          <w:rFonts w:ascii="Times New Roman" w:hAnsi="Times New Roman"/>
        </w:rPr>
        <w:t xml:space="preserve">data (only for pixels </w:t>
      </w:r>
      <w:r w:rsidRPr="00602CC3">
        <w:rPr>
          <w:rFonts w:ascii="Times New Roman" w:hAnsi="Times New Roman"/>
          <w:i/>
        </w:rPr>
        <w:t>within</w:t>
      </w:r>
      <w:r w:rsidRPr="00602CC3">
        <w:rPr>
          <w:rFonts w:ascii="Times New Roman" w:hAnsi="Times New Roman"/>
        </w:rPr>
        <w:t xml:space="preserve"> the limits of stable transmission) were aggregated to Admin1 population-weighted totals and population-weighted averages using an Admin1 shape file of 2013 </w:t>
      </w:r>
      <w:r w:rsidR="003F7A84">
        <w:rPr>
          <w:rFonts w:ascii="Times New Roman" w:hAnsi="Times New Roman"/>
        </w:rPr>
        <w:fldChar w:fldCharType="begin"/>
      </w:r>
      <w:r w:rsidR="003F7A84">
        <w:rPr>
          <w:rFonts w:ascii="Times New Roman" w:hAnsi="Times New Roman"/>
        </w:rPr>
        <w:instrText xml:space="preserve"> ADDIN EN.CITE &lt;EndNote&gt;&lt;Cite&gt;&lt;Author&gt;Food and Agriculture Organization of the United Nations (FAO)&lt;/Author&gt;&lt;Year&gt;2013&lt;/Year&gt;&lt;RecNum&gt;5089&lt;/RecNum&gt;&lt;DisplayText&gt;[19]&lt;/DisplayText&gt;&lt;record&gt;&lt;rec-number&gt;5089&lt;/rec-number&gt;&lt;foreign-keys&gt;&lt;key app="EN" db-id="dtz50rr5a0tdt0etvw35szph0drzvzxrtwe0"&gt;5089&lt;/key&gt;&lt;/foreign-keys&gt;&lt;ref-type name="Report"&gt;27&lt;/ref-type&gt;&lt;contributors&gt;&lt;authors&gt;&lt;author&gt;Food and Agriculture Organization of the United Nations (FAO),&lt;/author&gt;&lt;author&gt;EC-FAO Food Security Programme (ESTG),&lt;/author&gt;&lt;/authors&gt;&lt;/contributors&gt;&lt;titles&gt;&lt;title&gt;The Global Administrative Unit Layers (GAUL): Technical Aspects&lt;/title&gt;&lt;/titles&gt;&lt;dates&gt;&lt;year&gt;2013&lt;/year&gt;&lt;/dates&gt;&lt;pub-location&gt;Rome&lt;/pub-location&gt;&lt;urls&gt;&lt;related-urls&gt;&lt;url&gt;http://www.fao.org/geonetwork/srv/en/metadata.show?id=12691&lt;/url&gt;&lt;/related-urls&gt;&lt;/urls&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19" w:tooltip="Food and Agriculture Organization of the United Nations (FAO), 2013 #5089" w:history="1">
        <w:r w:rsidR="00F87FE9">
          <w:rPr>
            <w:rFonts w:ascii="Times New Roman" w:hAnsi="Times New Roman"/>
            <w:noProof/>
          </w:rPr>
          <w:t>19</w:t>
        </w:r>
      </w:hyperlink>
      <w:r w:rsidR="003F7A84">
        <w:rPr>
          <w:rFonts w:ascii="Times New Roman" w:hAnsi="Times New Roman"/>
          <w:noProof/>
        </w:rPr>
        <w:t>]</w:t>
      </w:r>
      <w:r w:rsidR="003F7A84">
        <w:rPr>
          <w:rFonts w:ascii="Times New Roman" w:hAnsi="Times New Roman"/>
        </w:rPr>
        <w:fldChar w:fldCharType="end"/>
      </w:r>
      <w:r w:rsidRPr="002C0A41">
        <w:rPr>
          <w:rFonts w:ascii="Times New Roman" w:hAnsi="Times New Roman"/>
        </w:rPr>
        <w:t xml:space="preserve">. Across </w:t>
      </w:r>
      <w:r w:rsidR="00950824">
        <w:rPr>
          <w:rFonts w:ascii="Times New Roman" w:hAnsi="Times New Roman"/>
        </w:rPr>
        <w:t>43</w:t>
      </w:r>
      <w:r w:rsidRPr="002C0A41">
        <w:rPr>
          <w:rFonts w:ascii="Times New Roman" w:hAnsi="Times New Roman"/>
        </w:rPr>
        <w:t xml:space="preserve"> SSA countries, the </w:t>
      </w:r>
      <w:r w:rsidR="002C0A41" w:rsidRPr="002C0A41">
        <w:rPr>
          <w:rFonts w:ascii="Times New Roman" w:hAnsi="Times New Roman"/>
        </w:rPr>
        <w:t>average</w:t>
      </w:r>
      <w:r w:rsidRPr="002C0A41">
        <w:rPr>
          <w:rFonts w:ascii="Times New Roman" w:hAnsi="Times New Roman"/>
        </w:rPr>
        <w:t xml:space="preserve"> number of Admin1</w:t>
      </w:r>
      <w:r w:rsidR="002C0A41" w:rsidRPr="002C0A41">
        <w:rPr>
          <w:rFonts w:ascii="Times New Roman" w:hAnsi="Times New Roman"/>
        </w:rPr>
        <w:t xml:space="preserve"> units</w:t>
      </w:r>
      <w:r w:rsidRPr="002C0A41">
        <w:rPr>
          <w:rFonts w:ascii="Times New Roman" w:hAnsi="Times New Roman"/>
        </w:rPr>
        <w:t xml:space="preserve"> was </w:t>
      </w:r>
      <w:r w:rsidR="002C0A41" w:rsidRPr="002C0A41">
        <w:rPr>
          <w:rFonts w:ascii="Times New Roman" w:hAnsi="Times New Roman"/>
        </w:rPr>
        <w:t>14</w:t>
      </w:r>
      <w:r w:rsidRPr="002C0A41">
        <w:rPr>
          <w:rFonts w:ascii="Times New Roman" w:hAnsi="Times New Roman"/>
        </w:rPr>
        <w:t xml:space="preserve">, in a range of </w:t>
      </w:r>
      <w:r w:rsidR="002C0A41" w:rsidRPr="002C0A41">
        <w:rPr>
          <w:rFonts w:ascii="Times New Roman" w:hAnsi="Times New Roman"/>
        </w:rPr>
        <w:t>6</w:t>
      </w:r>
      <w:r w:rsidRPr="002C0A41">
        <w:rPr>
          <w:rFonts w:ascii="Times New Roman" w:hAnsi="Times New Roman"/>
        </w:rPr>
        <w:t xml:space="preserve"> (in </w:t>
      </w:r>
      <w:r w:rsidR="002C0A41" w:rsidRPr="002C0A41">
        <w:rPr>
          <w:rFonts w:ascii="Times New Roman" w:hAnsi="Times New Roman"/>
        </w:rPr>
        <w:t>Djibouti</w:t>
      </w:r>
      <w:r w:rsidRPr="002C0A41">
        <w:rPr>
          <w:rFonts w:ascii="Times New Roman" w:hAnsi="Times New Roman"/>
        </w:rPr>
        <w:t xml:space="preserve">) to </w:t>
      </w:r>
      <w:r w:rsidR="002C0A41" w:rsidRPr="002C0A41">
        <w:rPr>
          <w:rFonts w:ascii="Times New Roman" w:hAnsi="Times New Roman"/>
        </w:rPr>
        <w:t>37</w:t>
      </w:r>
      <w:r w:rsidRPr="002C0A41">
        <w:rPr>
          <w:rFonts w:ascii="Times New Roman" w:hAnsi="Times New Roman"/>
        </w:rPr>
        <w:t xml:space="preserve"> (in </w:t>
      </w:r>
      <w:r w:rsidR="002C0A41" w:rsidRPr="002C0A41">
        <w:rPr>
          <w:rFonts w:ascii="Times New Roman" w:hAnsi="Times New Roman"/>
        </w:rPr>
        <w:t>Nigeria</w:t>
      </w:r>
      <w:r w:rsidRPr="002C0A41">
        <w:rPr>
          <w:rFonts w:ascii="Times New Roman" w:hAnsi="Times New Roman"/>
        </w:rPr>
        <w:t xml:space="preserve">). </w:t>
      </w:r>
    </w:p>
    <w:p w14:paraId="154E0EB5" w14:textId="77777777" w:rsidR="00602CC3" w:rsidRPr="002C0A41" w:rsidRDefault="00602CC3" w:rsidP="00602CC3">
      <w:pPr>
        <w:contextualSpacing/>
        <w:rPr>
          <w:rFonts w:ascii="Times New Roman" w:hAnsi="Times New Roman"/>
        </w:rPr>
      </w:pPr>
    </w:p>
    <w:p w14:paraId="356E8B08" w14:textId="0AFC5E8D" w:rsidR="00602CC3" w:rsidRPr="00A965CB" w:rsidRDefault="00602CC3" w:rsidP="00602CC3">
      <w:pPr>
        <w:contextualSpacing/>
        <w:rPr>
          <w:rFonts w:ascii="Times" w:hAnsi="Times"/>
        </w:rPr>
      </w:pPr>
      <w:r w:rsidRPr="002C0A41">
        <w:rPr>
          <w:rFonts w:ascii="Times New Roman" w:hAnsi="Times New Roman"/>
          <w:i/>
        </w:rPr>
        <w:t>Pf</w:t>
      </w:r>
      <w:r w:rsidRPr="002C0A41">
        <w:rPr>
          <w:rFonts w:ascii="Times New Roman" w:hAnsi="Times New Roman"/>
        </w:rPr>
        <w:t>PR in children 2</w:t>
      </w:r>
      <w:r w:rsidR="00A658D0" w:rsidRPr="002C0A41">
        <w:rPr>
          <w:rFonts w:ascii="Times New Roman" w:hAnsi="Times New Roman"/>
        </w:rPr>
        <w:t>–</w:t>
      </w:r>
      <w:r w:rsidRPr="002C0A41">
        <w:rPr>
          <w:rFonts w:ascii="Times New Roman" w:hAnsi="Times New Roman"/>
        </w:rPr>
        <w:t>9 years is the core malaria indicator produced and used by MAP</w:t>
      </w:r>
      <w:r w:rsidRPr="002C0A41">
        <w:rPr>
          <w:rFonts w:ascii="Times" w:hAnsi="Times"/>
        </w:rPr>
        <w:t>, and was hence</w:t>
      </w:r>
      <w:r w:rsidRPr="00A965CB">
        <w:rPr>
          <w:rFonts w:ascii="Times" w:hAnsi="Times"/>
        </w:rPr>
        <w:t xml:space="preserve"> </w:t>
      </w:r>
      <w:r>
        <w:rPr>
          <w:rFonts w:ascii="Times" w:hAnsi="Times"/>
        </w:rPr>
        <w:t>selected</w:t>
      </w:r>
      <w:r w:rsidRPr="00A965CB">
        <w:rPr>
          <w:rFonts w:ascii="Times" w:hAnsi="Times"/>
        </w:rPr>
        <w:t xml:space="preserve"> as </w:t>
      </w:r>
      <w:r>
        <w:rPr>
          <w:rFonts w:ascii="Times" w:hAnsi="Times"/>
        </w:rPr>
        <w:t>the key</w:t>
      </w:r>
      <w:r w:rsidRPr="00A965CB">
        <w:rPr>
          <w:rFonts w:ascii="Times" w:hAnsi="Times"/>
        </w:rPr>
        <w:t xml:space="preserve"> endemicity indicator </w:t>
      </w:r>
      <w:r>
        <w:rPr>
          <w:rFonts w:ascii="Times" w:hAnsi="Times"/>
        </w:rPr>
        <w:t>in Spectrum. Statistical impact functions use OpenMalaria-</w:t>
      </w:r>
      <w:r w:rsidRPr="00A965CB">
        <w:rPr>
          <w:rFonts w:ascii="Times" w:hAnsi="Times"/>
        </w:rPr>
        <w:t xml:space="preserve">simulated </w:t>
      </w:r>
      <w:r w:rsidRPr="00685771">
        <w:rPr>
          <w:rFonts w:ascii="Times" w:hAnsi="Times"/>
          <w:i/>
        </w:rPr>
        <w:t>Pf</w:t>
      </w:r>
      <w:r w:rsidRPr="00A965CB">
        <w:rPr>
          <w:rFonts w:ascii="Times" w:hAnsi="Times"/>
        </w:rPr>
        <w:t>PR averaged over 20</w:t>
      </w:r>
      <w:r>
        <w:rPr>
          <w:rFonts w:ascii="Times" w:hAnsi="Times"/>
        </w:rPr>
        <w:t>00</w:t>
      </w:r>
      <w:r w:rsidR="00A658D0">
        <w:rPr>
          <w:rFonts w:ascii="Times" w:hAnsi="Times"/>
        </w:rPr>
        <w:t>–</w:t>
      </w:r>
      <w:r w:rsidRPr="00A965CB">
        <w:rPr>
          <w:rFonts w:ascii="Times" w:hAnsi="Times"/>
        </w:rPr>
        <w:t>20</w:t>
      </w:r>
      <w:r>
        <w:rPr>
          <w:rFonts w:ascii="Times" w:hAnsi="Times"/>
        </w:rPr>
        <w:t xml:space="preserve">02, i.e. largely before intervention scale-up started to reduce </w:t>
      </w:r>
      <w:r w:rsidRPr="00685771">
        <w:rPr>
          <w:rFonts w:ascii="Times" w:hAnsi="Times"/>
          <w:i/>
        </w:rPr>
        <w:t>Pf</w:t>
      </w:r>
      <w:r>
        <w:rPr>
          <w:rFonts w:ascii="Times" w:hAnsi="Times"/>
        </w:rPr>
        <w:t>PR, as predictor variable</w:t>
      </w:r>
      <w:r w:rsidRPr="00A965CB">
        <w:rPr>
          <w:rFonts w:ascii="Times" w:hAnsi="Times"/>
        </w:rPr>
        <w:t xml:space="preserve">. </w:t>
      </w:r>
    </w:p>
    <w:p w14:paraId="6CD893C3" w14:textId="77777777" w:rsidR="00602CC3" w:rsidRPr="00A965CB" w:rsidRDefault="00602CC3" w:rsidP="00602CC3">
      <w:pPr>
        <w:contextualSpacing/>
        <w:rPr>
          <w:rFonts w:ascii="Times" w:hAnsi="Times"/>
        </w:rPr>
      </w:pPr>
    </w:p>
    <w:p w14:paraId="4BA98238" w14:textId="77777777" w:rsidR="00602CC3" w:rsidRPr="003631B8" w:rsidRDefault="00602CC3" w:rsidP="00602CC3">
      <w:pPr>
        <w:contextualSpacing/>
        <w:rPr>
          <w:rFonts w:ascii="Times" w:hAnsi="Times"/>
          <w:i/>
        </w:rPr>
      </w:pPr>
      <w:r>
        <w:rPr>
          <w:rFonts w:ascii="Times" w:hAnsi="Times"/>
          <w:i/>
        </w:rPr>
        <w:t>Seasonality</w:t>
      </w:r>
    </w:p>
    <w:p w14:paraId="40F58B37" w14:textId="64728C2D" w:rsidR="00602CC3" w:rsidRPr="004863B0" w:rsidRDefault="00602CC3" w:rsidP="00602CC3">
      <w:pPr>
        <w:contextualSpacing/>
        <w:rPr>
          <w:rFonts w:ascii="Times New Roman" w:hAnsi="Times New Roman"/>
        </w:rPr>
      </w:pPr>
      <w:r>
        <w:rPr>
          <w:rFonts w:ascii="Times" w:hAnsi="Times"/>
        </w:rPr>
        <w:t xml:space="preserve">MAP has produced </w:t>
      </w:r>
      <w:r w:rsidRPr="00472DB9">
        <w:rPr>
          <w:rFonts w:ascii="Times" w:hAnsi="Times"/>
        </w:rPr>
        <w:t xml:space="preserve">a map </w:t>
      </w:r>
      <w:r>
        <w:rPr>
          <w:rFonts w:ascii="Times" w:hAnsi="Times"/>
        </w:rPr>
        <w:t xml:space="preserve">for Africa </w:t>
      </w:r>
      <w:r w:rsidRPr="00472DB9">
        <w:rPr>
          <w:rFonts w:ascii="Times" w:hAnsi="Times"/>
        </w:rPr>
        <w:t xml:space="preserve">depicting the extent of seasonality according to a mono-modal yearly pattern, based on </w:t>
      </w:r>
      <w:r>
        <w:rPr>
          <w:rFonts w:ascii="Times" w:hAnsi="Times"/>
        </w:rPr>
        <w:t xml:space="preserve">rainfall and other </w:t>
      </w:r>
      <w:r w:rsidRPr="00472DB9">
        <w:rPr>
          <w:rFonts w:ascii="Times" w:hAnsi="Times"/>
        </w:rPr>
        <w:t xml:space="preserve">environmental covariates (temperature, </w:t>
      </w:r>
      <w:r>
        <w:rPr>
          <w:rFonts w:ascii="Times" w:hAnsi="Times"/>
        </w:rPr>
        <w:t>etc.</w:t>
      </w:r>
      <w:r w:rsidRPr="00472DB9">
        <w:rPr>
          <w:rFonts w:ascii="Times" w:hAnsi="Times"/>
        </w:rPr>
        <w:t xml:space="preserve">) as done previously by MARA </w:t>
      </w:r>
      <w:r w:rsidR="003F7A84">
        <w:rPr>
          <w:rFonts w:ascii="Times" w:hAnsi="Times"/>
        </w:rPr>
        <w:fldChar w:fldCharType="begin"/>
      </w:r>
      <w:r w:rsidR="003F7A84">
        <w:rPr>
          <w:rFonts w:ascii="Times" w:hAnsi="Times"/>
        </w:rPr>
        <w:instrText xml:space="preserve"> ADDIN EN.CITE &lt;EndNote&gt;&lt;Cite&gt;&lt;Author&gt;Mabaso&lt;/Author&gt;&lt;Year&gt;2007&lt;/Year&gt;&lt;RecNum&gt;2671&lt;/RecNum&gt;&lt;DisplayText&gt;[20]&lt;/DisplayText&gt;&lt;record&gt;&lt;rec-number&gt;2671&lt;/rec-number&gt;&lt;foreign-keys&gt;&lt;key app="EN" db-id="dtz50rr5a0tdt0etvw35szph0drzvzxrtwe0"&gt;2671&lt;/key&gt;&lt;/foreign-keys&gt;&lt;ref-type name="Journal Article"&gt;17&lt;/ref-type&gt;&lt;contributors&gt;&lt;authors&gt;&lt;author&gt;Mabaso, M. L.&lt;/author&gt;&lt;author&gt;Craig, M.&lt;/author&gt;&lt;author&gt;Ross, A.&lt;/author&gt;&lt;author&gt;Smith, T.&lt;/author&gt;&lt;/authors&gt;&lt;/contributors&gt;&lt;auth-address&gt;Malaria Research Lead Programme, South African Medical Research Council, Overport, Durban, South Africa. mabasom@mrc.ac.za&lt;/auth-address&gt;&lt;titles&gt;&lt;title&gt;Environmental predictors of the seasonality of malaria transmission in Africa: the challenge&lt;/title&gt;&lt;secondary-title&gt;Am J Trop Med Hyg&lt;/secondary-title&gt;&lt;/titles&gt;&lt;pages&gt;33-8&lt;/pages&gt;&lt;volume&gt;76&lt;/volume&gt;&lt;number&gt;1&lt;/number&gt;&lt;keywords&gt;&lt;keyword&gt;Africa/epidemiology&lt;/keyword&gt;&lt;keyword&gt;Animals&lt;/keyword&gt;&lt;keyword&gt;Anopheles/physiology&lt;/keyword&gt;&lt;keyword&gt;*Environment&lt;/keyword&gt;&lt;keyword&gt;Humans&lt;/keyword&gt;&lt;keyword&gt;Malaria/epidemiology/*transmission&lt;/keyword&gt;&lt;keyword&gt;*Models, Biological&lt;/keyword&gt;&lt;keyword&gt;*Seasons&lt;/keyword&gt;&lt;/keywords&gt;&lt;dates&gt;&lt;year&gt;2007&lt;/year&gt;&lt;pub-dates&gt;&lt;date&gt;Jan&lt;/date&gt;&lt;/pub-dates&gt;&lt;/dates&gt;&lt;accession-num&gt;17255225&lt;/accession-num&gt;&lt;urls&gt;&lt;related-urls&gt;&lt;url&gt;http://www.ncbi.nlm.nih.gov/entrez/query.fcgi?cmd=Retrieve&amp;amp;db=PubMed&amp;amp;dopt=Citation&amp;amp;list_uids=17255225 &lt;/url&gt;&lt;/related-urls&gt;&lt;/urls&gt;&lt;/record&gt;&lt;/Cite&gt;&lt;/EndNote&gt;</w:instrText>
      </w:r>
      <w:r w:rsidR="003F7A84">
        <w:rPr>
          <w:rFonts w:ascii="Times" w:hAnsi="Times"/>
        </w:rPr>
        <w:fldChar w:fldCharType="separate"/>
      </w:r>
      <w:r w:rsidR="003F7A84">
        <w:rPr>
          <w:rFonts w:ascii="Times" w:hAnsi="Times"/>
          <w:noProof/>
        </w:rPr>
        <w:t>[</w:t>
      </w:r>
      <w:hyperlink w:anchor="_ENREF_20" w:tooltip="Mabaso, 2007 #2671" w:history="1">
        <w:r w:rsidR="00F87FE9">
          <w:rPr>
            <w:rFonts w:ascii="Times" w:hAnsi="Times"/>
            <w:noProof/>
          </w:rPr>
          <w:t>20</w:t>
        </w:r>
      </w:hyperlink>
      <w:r w:rsidR="003F7A84">
        <w:rPr>
          <w:rFonts w:ascii="Times" w:hAnsi="Times"/>
          <w:noProof/>
        </w:rPr>
        <w:t>]</w:t>
      </w:r>
      <w:r w:rsidR="003F7A84">
        <w:rPr>
          <w:rFonts w:ascii="Times" w:hAnsi="Times"/>
        </w:rPr>
        <w:fldChar w:fldCharType="end"/>
      </w:r>
      <w:r>
        <w:rPr>
          <w:rFonts w:ascii="Times" w:hAnsi="Times"/>
        </w:rPr>
        <w:t xml:space="preserve"> and </w:t>
      </w:r>
      <w:r w:rsidRPr="004863B0">
        <w:rPr>
          <w:rFonts w:ascii="Times" w:hAnsi="Times"/>
        </w:rPr>
        <w:t xml:space="preserve">by Cairns </w:t>
      </w:r>
      <w:r w:rsidR="006F1029">
        <w:rPr>
          <w:rFonts w:ascii="Times" w:hAnsi="Times"/>
        </w:rPr>
        <w:t>and colleagues</w:t>
      </w:r>
      <w:r w:rsidRPr="004863B0">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&lt;EndNote&gt;&lt;Cite&gt;&lt;Author&gt;Cairns&lt;/Author&gt;&lt;Year&gt;2012&lt;/Year&gt;&lt;RecNum&gt;5066&lt;/RecNum&gt;&lt;DisplayText&gt;[21]&lt;/DisplayText&gt;&lt;record&gt;&lt;rec-number&gt;5066&lt;/rec-number&gt;&lt;foreign-keys&gt;&lt;key app="EN" db-id="dtz50rr5a0tdt0etvw35szph0drzvzxrtwe0"&gt;5066&lt;/key&gt;&lt;/foreign-keys&gt;&lt;ref-type name="Journal Article"&gt;17&lt;/ref-type&gt;&lt;contributors&gt;&lt;authors&gt;&lt;author&gt;Cairns, M.&lt;/author&gt;&lt;author&gt;Roca-Feltrer, A.&lt;/author&gt;&lt;author&gt;Garske, T.&lt;/author&gt;&lt;author&gt;Wilson, A. L.&lt;/author&gt;&lt;author&gt;Diallo, D.&lt;/author&gt;&lt;author&gt;Milligan, P. J.&lt;/author&gt;&lt;author&gt;Ghani, A. C.&lt;/author&gt;&lt;author&gt;Greenwood, B. M.&lt;/author&gt;&lt;/authors&gt;&lt;/contributors&gt;&lt;auth-address&gt;MRC Tropical Epidemiology Group, London School of Hygiene &amp;amp; Tropical Medicine, Keppel Street, London WC1E 7HT, UK. matthew.cairns@lshtm.ac.uk&lt;/auth-address&gt;&lt;titles&gt;&lt;title&gt;Estimating the potential public health impact of seasonal malaria chemoprevention in African children&lt;/title&gt;&lt;secondary-title&gt;Nat Commun&lt;/secondary-title&gt;&lt;/titles&gt;&lt;pages&gt;881&lt;/pages&gt;&lt;volume&gt;3&lt;/volume&gt;&lt;edition&gt;2012/06/08&lt;/edition&gt;&lt;keywords&gt;&lt;keyword&gt;Adolescent&lt;/keyword&gt;&lt;keyword&gt;Africa/epidemiology&lt;/keyword&gt;&lt;keyword&gt;Child&lt;/keyword&gt;&lt;keyword&gt;Child, Preschool&lt;/keyword&gt;&lt;keyword&gt;Female&lt;/keyword&gt;&lt;keyword&gt;Humans&lt;/keyword&gt;&lt;keyword&gt;Malaria/*epidemiology&lt;/keyword&gt;&lt;keyword&gt;Male&lt;/keyword&gt;&lt;keyword&gt;Seasons&lt;/keyword&gt;&lt;/keywords&gt;&lt;dates&gt;&lt;year&gt;2012&lt;/year&gt;&lt;/dates&gt;&lt;isbn&gt;2041-1723 (Electronic)&amp;#xD;2041-1723 (Linking)&lt;/isbn&gt;&lt;accession-num&gt;22673908&lt;/accession-num&gt;&lt;urls&gt;&lt;related-urls&gt;&lt;url&gt;http://www.ncbi.nlm.nih.gov/pubmed/22673908&lt;/url&gt;&lt;/related-urls&gt;&lt;/urls&gt;&lt;custom2&gt;3621394&lt;/custom2&gt;&lt;electronic-resource-num&gt;10.1038/ncomms1879&amp;#xD;ncomms1879 [pii]&lt;/electronic-resource-num&gt;&lt;language&gt;eng&lt;/language&gt;&lt;/record&gt;&lt;/Cite&gt;&lt;/EndNote&gt;</w:instrText>
      </w:r>
      <w:r w:rsidR="003F7A84">
        <w:rPr>
          <w:rFonts w:ascii="Times" w:hAnsi="Times"/>
        </w:rPr>
        <w:fldChar w:fldCharType="separate"/>
      </w:r>
      <w:r w:rsidR="003F7A84">
        <w:rPr>
          <w:rFonts w:ascii="Times" w:hAnsi="Times"/>
          <w:noProof/>
        </w:rPr>
        <w:t>[</w:t>
      </w:r>
      <w:hyperlink w:anchor="_ENREF_21" w:tooltip="Cairns, 2012 #5066" w:history="1">
        <w:r w:rsidR="00F87FE9">
          <w:rPr>
            <w:rFonts w:ascii="Times" w:hAnsi="Times"/>
            <w:noProof/>
          </w:rPr>
          <w:t>21</w:t>
        </w:r>
      </w:hyperlink>
      <w:r w:rsidR="003F7A84">
        <w:rPr>
          <w:rFonts w:ascii="Times" w:hAnsi="Times"/>
          <w:noProof/>
        </w:rPr>
        <w:t>]</w:t>
      </w:r>
      <w:r w:rsidR="003F7A84">
        <w:rPr>
          <w:rFonts w:ascii="Times" w:hAnsi="Times"/>
        </w:rPr>
        <w:fldChar w:fldCharType="end"/>
      </w:r>
      <w:r w:rsidRPr="004863B0">
        <w:rPr>
          <w:rFonts w:ascii="Times" w:hAnsi="Times"/>
        </w:rPr>
        <w:t xml:space="preserve">; but not yet validated with EIR time series. </w:t>
      </w:r>
      <w:r w:rsidRPr="004863B0">
        <w:rPr>
          <w:rFonts w:ascii="Times New Roman" w:hAnsi="Times New Roman"/>
        </w:rPr>
        <w:t xml:space="preserve">The MAP seasonality index (MAPSI) is continuous (floating point). A </w:t>
      </w:r>
      <w:r w:rsidRPr="00D96BE4">
        <w:rPr>
          <w:rFonts w:ascii="Times New Roman" w:hAnsi="Times New Roman"/>
        </w:rPr>
        <w:t>value of 1 corresponds to a</w:t>
      </w:r>
      <w:r>
        <w:rPr>
          <w:rFonts w:ascii="Times New Roman" w:hAnsi="Times New Roman"/>
        </w:rPr>
        <w:t>n EIR</w:t>
      </w:r>
      <w:r w:rsidRPr="00D96BE4">
        <w:rPr>
          <w:rFonts w:ascii="Times New Roman" w:hAnsi="Times New Roman"/>
        </w:rPr>
        <w:t xml:space="preserve"> </w:t>
      </w:r>
      <w:r>
        <w:rPr>
          <w:rFonts w:ascii="Times New Roman" w:hAnsi="Times New Roman"/>
        </w:rPr>
        <w:t xml:space="preserve">time </w:t>
      </w:r>
      <w:r w:rsidRPr="00D96BE4">
        <w:rPr>
          <w:rFonts w:ascii="Times New Roman" w:hAnsi="Times New Roman"/>
        </w:rPr>
        <w:t>series that is, when log-transformed, a sinusoidal with a semi-amplitude of 2.5, while flat EIR series (no seasonality) have a MAPSI of 0. For the map of Africa, the index is capped at 1 (values higher than 1 could occur in "nature", but are set to 1); resulting pixels</w:t>
      </w:r>
      <w:r w:rsidRPr="004863B0">
        <w:rPr>
          <w:rFonts w:ascii="Times New Roman" w:hAnsi="Times New Roman"/>
        </w:rPr>
        <w:t xml:space="preserve"> range from 0 to just below 1.</w:t>
      </w:r>
    </w:p>
    <w:p w14:paraId="26EA93E6" w14:textId="77777777" w:rsidR="00602CC3" w:rsidRPr="004863B0" w:rsidRDefault="00602CC3" w:rsidP="00602CC3">
      <w:pPr>
        <w:contextualSpacing/>
        <w:rPr>
          <w:rFonts w:ascii="Times New Roman" w:hAnsi="Times New Roman"/>
        </w:rPr>
      </w:pPr>
    </w:p>
    <w:p w14:paraId="1038AD02" w14:textId="2EFF8B2F" w:rsidR="00602CC3" w:rsidRPr="004863B0" w:rsidRDefault="00602CC3" w:rsidP="00602CC3">
      <w:pPr>
        <w:rPr>
          <w:rFonts w:ascii="Times New Roman" w:hAnsi="Times New Roman"/>
        </w:rPr>
      </w:pPr>
      <w:r>
        <w:rPr>
          <w:rFonts w:ascii="Times New Roman" w:hAnsi="Times New Roman"/>
        </w:rPr>
        <w:t>For impact projections in Spec</w:t>
      </w:r>
      <w:r w:rsidRPr="004863B0">
        <w:rPr>
          <w:rFonts w:ascii="Times New Roman" w:hAnsi="Times New Roman"/>
        </w:rPr>
        <w:t xml:space="preserve">trum, the MAPSI </w:t>
      </w:r>
      <w:r>
        <w:rPr>
          <w:rFonts w:ascii="Times New Roman" w:hAnsi="Times New Roman"/>
        </w:rPr>
        <w:t xml:space="preserve">for a given Admin1 area </w:t>
      </w:r>
      <w:r w:rsidR="00950824">
        <w:rPr>
          <w:rFonts w:ascii="Times New Roman" w:hAnsi="Times New Roman"/>
        </w:rPr>
        <w:t>was</w:t>
      </w:r>
      <w:r w:rsidRPr="004863B0">
        <w:rPr>
          <w:rFonts w:ascii="Times New Roman" w:hAnsi="Times New Roman"/>
        </w:rPr>
        <w:t xml:space="preserve"> transformed in</w:t>
      </w:r>
      <w:r w:rsidR="00685771">
        <w:rPr>
          <w:rFonts w:ascii="Times New Roman" w:hAnsi="Times New Roman"/>
        </w:rPr>
        <w:t>to</w:t>
      </w:r>
      <w:r w:rsidRPr="004863B0">
        <w:rPr>
          <w:rFonts w:ascii="Times New Roman" w:hAnsi="Times New Roman"/>
        </w:rPr>
        <w:t xml:space="preserve"> the index</w:t>
      </w:r>
      <w:r>
        <w:rPr>
          <w:rFonts w:ascii="Times New Roman" w:hAnsi="Times New Roman"/>
        </w:rPr>
        <w:t xml:space="preserve"> CV_MAP_EIR</w:t>
      </w:r>
      <w:r w:rsidRPr="004863B0">
        <w:rPr>
          <w:rFonts w:ascii="Times New Roman" w:hAnsi="Times New Roman"/>
        </w:rPr>
        <w:t xml:space="preserve"> used in </w:t>
      </w:r>
      <w:r w:rsidR="00685771">
        <w:rPr>
          <w:rFonts w:ascii="Times New Roman" w:hAnsi="Times New Roman"/>
        </w:rPr>
        <w:t xml:space="preserve">OpenMalaria simulations and statistical </w:t>
      </w:r>
      <w:r w:rsidRPr="004863B0">
        <w:rPr>
          <w:rFonts w:ascii="Times New Roman" w:hAnsi="Times New Roman"/>
        </w:rPr>
        <w:t>impact regressions. The Admin1-l</w:t>
      </w:r>
      <w:r w:rsidR="00950824">
        <w:rPr>
          <w:rFonts w:ascii="Times New Roman" w:hAnsi="Times New Roman"/>
        </w:rPr>
        <w:t>evel population-weighted MAPSI wa</w:t>
      </w:r>
      <w:r w:rsidRPr="004863B0">
        <w:rPr>
          <w:rFonts w:ascii="Times New Roman" w:hAnsi="Times New Roman"/>
        </w:rPr>
        <w:t>s converted into CV_MAP</w:t>
      </w:r>
      <w:r w:rsidR="006F1029">
        <w:rPr>
          <w:rFonts w:ascii="Times New Roman" w:hAnsi="Times New Roman"/>
        </w:rPr>
        <w:t>_</w:t>
      </w:r>
      <w:r w:rsidRPr="004863B0">
        <w:rPr>
          <w:rFonts w:ascii="Times New Roman" w:hAnsi="Times New Roman"/>
        </w:rPr>
        <w:t xml:space="preserve">EIR </w:t>
      </w:r>
      <w:r w:rsidR="006F1029">
        <w:rPr>
          <w:rFonts w:ascii="Times New Roman" w:hAnsi="Times New Roman"/>
        </w:rPr>
        <w:t>with the formula</w:t>
      </w:r>
      <w:r w:rsidRPr="004863B0">
        <w:rPr>
          <w:rFonts w:ascii="Times New Roman" w:hAnsi="Times New Roman"/>
        </w:rPr>
        <w:t>:</w:t>
      </w:r>
    </w:p>
    <w:p w14:paraId="6951E005" w14:textId="77777777" w:rsidR="00602CC3" w:rsidRDefault="00602CC3" w:rsidP="00602CC3">
      <w:pPr>
        <w:rPr>
          <w:rFonts w:ascii="Times New Roman" w:hAnsi="Times New Roman"/>
        </w:rPr>
      </w:pPr>
    </w:p>
    <w:p w14:paraId="050C05CC" w14:textId="77777777" w:rsidR="00602CC3" w:rsidRDefault="00602CC3" w:rsidP="00602CC3">
      <w:pPr>
        <w:rPr>
          <w:rFonts w:ascii="Times New Roman" w:hAnsi="Times New Roman"/>
        </w:rPr>
      </w:pPr>
      <w:r w:rsidRPr="004863B0">
        <w:rPr>
          <w:rFonts w:ascii="Times New Roman" w:hAnsi="Times New Roman"/>
        </w:rPr>
        <w:t>CV_MAP_EIR = 2.3876 * (1.879747*MAPSI - 0.649789*MAPSI^2)</w:t>
      </w:r>
      <w:r>
        <w:rPr>
          <w:rFonts w:ascii="Times New Roman" w:hAnsi="Times New Roman"/>
        </w:rPr>
        <w:t xml:space="preserve">, </w:t>
      </w:r>
    </w:p>
    <w:p w14:paraId="39471EC1" w14:textId="77777777" w:rsidR="00602CC3" w:rsidRDefault="00602CC3" w:rsidP="00602CC3">
      <w:pPr>
        <w:rPr>
          <w:rFonts w:ascii="Times New Roman" w:hAnsi="Times New Roman"/>
        </w:rPr>
      </w:pPr>
    </w:p>
    <w:p w14:paraId="78739C10" w14:textId="279C5B2D" w:rsidR="00602CC3" w:rsidRPr="004863B0" w:rsidRDefault="00950824" w:rsidP="00602CC3">
      <w:pPr>
        <w:rPr>
          <w:rFonts w:ascii="Times" w:hAnsi="Times"/>
        </w:rPr>
      </w:pPr>
      <w:r>
        <w:rPr>
          <w:rFonts w:ascii="Times New Roman" w:hAnsi="Times New Roman"/>
        </w:rPr>
        <w:t>The resulting CV_MAP_EIR wa</w:t>
      </w:r>
      <w:r w:rsidR="00602CC3" w:rsidRPr="004863B0">
        <w:rPr>
          <w:rFonts w:ascii="Times New Roman" w:hAnsi="Times New Roman"/>
        </w:rPr>
        <w:t>s used to interpolate between simulation and regression outcomes for the OpenMalaria-simulated scenarios with CV_</w:t>
      </w:r>
      <w:r w:rsidR="00602CC3">
        <w:rPr>
          <w:rFonts w:ascii="Times New Roman" w:hAnsi="Times New Roman"/>
        </w:rPr>
        <w:t>MAP_</w:t>
      </w:r>
      <w:r w:rsidR="00602CC3" w:rsidRPr="004863B0">
        <w:rPr>
          <w:rFonts w:ascii="Times New Roman" w:hAnsi="Times New Roman"/>
        </w:rPr>
        <w:t>EIR= 0.1207213 (</w:t>
      </w:r>
      <w:r w:rsidR="00602CC3">
        <w:rPr>
          <w:rFonts w:ascii="Times New Roman" w:hAnsi="Times New Roman"/>
        </w:rPr>
        <w:t xml:space="preserve">5% quantile of non-population weighted CV_MAP_EIR in malaria-endemic Africa; </w:t>
      </w:r>
      <w:r w:rsidR="00F66A6B">
        <w:rPr>
          <w:rFonts w:ascii="Times New Roman" w:hAnsi="Times New Roman"/>
        </w:rPr>
        <w:t>OpenMalaria</w:t>
      </w:r>
      <w:r w:rsidR="00602CC3">
        <w:rPr>
          <w:rFonts w:ascii="Times New Roman" w:hAnsi="Times New Roman"/>
        </w:rPr>
        <w:t xml:space="preserve"> parameter ‘a1’, describing the amplitude of the annual sinusoidal, of 0.171</w:t>
      </w:r>
      <w:r w:rsidR="00602CC3" w:rsidRPr="004863B0">
        <w:rPr>
          <w:rFonts w:ascii="Times New Roman" w:hAnsi="Times New Roman"/>
        </w:rPr>
        <w:t>) and CV</w:t>
      </w:r>
      <w:r w:rsidR="00602CC3">
        <w:rPr>
          <w:rFonts w:ascii="Times New Roman" w:hAnsi="Times New Roman"/>
        </w:rPr>
        <w:t>_MAP</w:t>
      </w:r>
      <w:r w:rsidR="00602CC3" w:rsidRPr="004863B0">
        <w:rPr>
          <w:rFonts w:ascii="Times New Roman" w:hAnsi="Times New Roman"/>
        </w:rPr>
        <w:t>_EIR= 2.6614240 (</w:t>
      </w:r>
      <w:r w:rsidR="00602CC3">
        <w:rPr>
          <w:rFonts w:ascii="Times New Roman" w:hAnsi="Times New Roman"/>
        </w:rPr>
        <w:t xml:space="preserve">95% quantile; </w:t>
      </w:r>
      <w:r w:rsidR="00F66A6B">
        <w:rPr>
          <w:rFonts w:ascii="Times New Roman" w:hAnsi="Times New Roman"/>
        </w:rPr>
        <w:t>OpenMalaria</w:t>
      </w:r>
      <w:r w:rsidR="00602CC3">
        <w:rPr>
          <w:rFonts w:ascii="Times New Roman" w:hAnsi="Times New Roman"/>
        </w:rPr>
        <w:t xml:space="preserve"> parameter ‘a1’ of 21.09)</w:t>
      </w:r>
      <w:r w:rsidR="00602CC3" w:rsidRPr="004863B0">
        <w:rPr>
          <w:rFonts w:ascii="Times New Roman" w:hAnsi="Times New Roman"/>
        </w:rPr>
        <w:t>.</w:t>
      </w:r>
      <w:r w:rsidR="00602CC3">
        <w:rPr>
          <w:rFonts w:ascii="Times New Roman" w:hAnsi="Times New Roman"/>
        </w:rPr>
        <w:t xml:space="preserve"> </w:t>
      </w:r>
    </w:p>
    <w:p w14:paraId="06371CBC" w14:textId="77777777" w:rsidR="00602CC3" w:rsidRDefault="00602CC3" w:rsidP="00602CC3">
      <w:pPr>
        <w:contextualSpacing/>
        <w:rPr>
          <w:rFonts w:ascii="Times" w:hAnsi="Times"/>
        </w:rPr>
      </w:pPr>
    </w:p>
    <w:p w14:paraId="0B5602C9" w14:textId="77777777" w:rsidR="00602CC3" w:rsidRDefault="00602CC3" w:rsidP="00602CC3">
      <w:pPr>
        <w:contextualSpacing/>
        <w:rPr>
          <w:rFonts w:ascii="Times" w:hAnsi="Times"/>
        </w:rPr>
      </w:pPr>
    </w:p>
    <w:p w14:paraId="7DB58C1E" w14:textId="77777777" w:rsidR="00602CC3" w:rsidRPr="00ED4741" w:rsidRDefault="00602CC3" w:rsidP="00602CC3">
      <w:pPr>
        <w:contextualSpacing/>
        <w:rPr>
          <w:rFonts w:ascii="Times" w:hAnsi="Times"/>
          <w:b/>
        </w:rPr>
      </w:pPr>
      <w:r w:rsidRPr="00ED4741">
        <w:rPr>
          <w:rFonts w:ascii="Times" w:hAnsi="Times"/>
          <w:b/>
        </w:rPr>
        <w:t>Table 2.</w:t>
      </w:r>
      <w:r>
        <w:rPr>
          <w:rFonts w:ascii="Times" w:hAnsi="Times"/>
          <w:b/>
        </w:rPr>
        <w:t xml:space="preserve"> Seasonality indices used in OpenMalaria simulations, in statistical impact models and Spectrum country and Admin1 database, and in the underlying 5x5km</w:t>
      </w:r>
      <w:r w:rsidRPr="00207D86">
        <w:rPr>
          <w:rFonts w:ascii="Times" w:hAnsi="Times"/>
          <w:b/>
          <w:vertAlign w:val="superscript"/>
        </w:rPr>
        <w:t>2</w:t>
      </w:r>
      <w:r>
        <w:rPr>
          <w:rFonts w:ascii="Times" w:hAnsi="Times"/>
          <w:b/>
        </w:rPr>
        <w:t xml:space="preserve"> map by MAP </w:t>
      </w:r>
    </w:p>
    <w:tbl>
      <w:tblPr>
        <w:tblStyle w:val="TableGrid"/>
        <w:tblW w:w="0" w:type="auto"/>
        <w:tblLook w:val="04A0" w:firstRow="1" w:lastRow="0" w:firstColumn="1" w:lastColumn="0" w:noHBand="0" w:noVBand="1"/>
      </w:tblPr>
      <w:tblGrid>
        <w:gridCol w:w="4554"/>
        <w:gridCol w:w="3091"/>
        <w:gridCol w:w="1892"/>
        <w:gridCol w:w="1253"/>
      </w:tblGrid>
      <w:tr w:rsidR="00602CC3" w:rsidRPr="00B10649" w14:paraId="683B4C3F" w14:textId="77777777" w:rsidTr="00FF7B5C">
        <w:tc>
          <w:tcPr>
            <w:tcW w:w="4554" w:type="dxa"/>
          </w:tcPr>
          <w:p w14:paraId="38CD5675" w14:textId="77777777" w:rsidR="00602CC3" w:rsidRPr="00B10649" w:rsidRDefault="00602CC3" w:rsidP="00FF7B5C">
            <w:pPr>
              <w:contextualSpacing/>
              <w:rPr>
                <w:rFonts w:ascii="Times" w:hAnsi="Times"/>
                <w:b/>
              </w:rPr>
            </w:pPr>
            <w:r w:rsidRPr="00B10649">
              <w:rPr>
                <w:rFonts w:ascii="Times" w:hAnsi="Times"/>
                <w:b/>
              </w:rPr>
              <w:t>Seasonality</w:t>
            </w:r>
          </w:p>
        </w:tc>
        <w:tc>
          <w:tcPr>
            <w:tcW w:w="3091" w:type="dxa"/>
          </w:tcPr>
          <w:p w14:paraId="387A8E36" w14:textId="657A0365" w:rsidR="00602CC3" w:rsidRPr="00B10649" w:rsidRDefault="00F66A6B" w:rsidP="00FF7B5C">
            <w:pPr>
              <w:contextualSpacing/>
              <w:rPr>
                <w:rFonts w:ascii="Times" w:hAnsi="Times"/>
                <w:b/>
              </w:rPr>
            </w:pPr>
            <w:r>
              <w:rPr>
                <w:rFonts w:ascii="Times" w:hAnsi="Times"/>
                <w:b/>
              </w:rPr>
              <w:t>OpenMalaria</w:t>
            </w:r>
            <w:r w:rsidR="00602CC3" w:rsidRPr="00B10649">
              <w:rPr>
                <w:rFonts w:ascii="Times" w:hAnsi="Times"/>
                <w:b/>
              </w:rPr>
              <w:t xml:space="preserve"> parameter</w:t>
            </w:r>
            <w:r w:rsidR="00602CC3">
              <w:rPr>
                <w:rFonts w:ascii="Times" w:hAnsi="Times"/>
                <w:b/>
              </w:rPr>
              <w:t xml:space="preserve"> ‘a1’</w:t>
            </w:r>
            <w:r w:rsidR="00602CC3" w:rsidRPr="00B10649">
              <w:rPr>
                <w:rFonts w:ascii="Times" w:hAnsi="Times"/>
                <w:b/>
              </w:rPr>
              <w:t xml:space="preserve"> and </w:t>
            </w:r>
            <w:r w:rsidR="00602CC3">
              <w:rPr>
                <w:rFonts w:ascii="Times" w:hAnsi="Times"/>
                <w:b/>
              </w:rPr>
              <w:t>value in statistical modelling</w:t>
            </w:r>
            <w:r w:rsidR="00602CC3" w:rsidRPr="00B10649">
              <w:rPr>
                <w:rFonts w:ascii="Times" w:hAnsi="Times"/>
                <w:b/>
              </w:rPr>
              <w:t xml:space="preserve"> </w:t>
            </w:r>
          </w:p>
        </w:tc>
        <w:tc>
          <w:tcPr>
            <w:tcW w:w="1892" w:type="dxa"/>
          </w:tcPr>
          <w:p w14:paraId="50AE80F0" w14:textId="77777777" w:rsidR="00602CC3" w:rsidRPr="00B10649" w:rsidRDefault="00602CC3" w:rsidP="00FF7B5C">
            <w:pPr>
              <w:contextualSpacing/>
              <w:rPr>
                <w:rFonts w:ascii="Times" w:hAnsi="Times"/>
                <w:b/>
              </w:rPr>
            </w:pPr>
            <w:r w:rsidRPr="00B10649">
              <w:rPr>
                <w:rFonts w:ascii="Times" w:hAnsi="Times"/>
                <w:b/>
              </w:rPr>
              <w:t>CV_MAP_EIR</w:t>
            </w:r>
            <w:r>
              <w:rPr>
                <w:rFonts w:ascii="Times" w:hAnsi="Times"/>
                <w:b/>
              </w:rPr>
              <w:t>, in Spectrum</w:t>
            </w:r>
          </w:p>
        </w:tc>
        <w:tc>
          <w:tcPr>
            <w:tcW w:w="1253" w:type="dxa"/>
          </w:tcPr>
          <w:p w14:paraId="5195506D" w14:textId="77777777" w:rsidR="00602CC3" w:rsidRPr="00B10649" w:rsidRDefault="00602CC3" w:rsidP="00FF7B5C">
            <w:pPr>
              <w:contextualSpacing/>
              <w:rPr>
                <w:rFonts w:ascii="Times" w:hAnsi="Times"/>
                <w:b/>
              </w:rPr>
            </w:pPr>
            <w:r w:rsidRPr="00B10649">
              <w:rPr>
                <w:rFonts w:ascii="Times" w:hAnsi="Times"/>
                <w:b/>
              </w:rPr>
              <w:t>MAPSI</w:t>
            </w:r>
            <w:r>
              <w:rPr>
                <w:rFonts w:ascii="Times" w:hAnsi="Times"/>
                <w:b/>
              </w:rPr>
              <w:t>, from MAP</w:t>
            </w:r>
          </w:p>
        </w:tc>
      </w:tr>
      <w:tr w:rsidR="00602CC3" w14:paraId="493AA0B1" w14:textId="77777777" w:rsidTr="00FF7B5C">
        <w:tc>
          <w:tcPr>
            <w:tcW w:w="4554" w:type="dxa"/>
          </w:tcPr>
          <w:p w14:paraId="45E9073F" w14:textId="77777777" w:rsidR="00602CC3" w:rsidRDefault="00602CC3" w:rsidP="00FF7B5C">
            <w:pPr>
              <w:contextualSpacing/>
              <w:rPr>
                <w:rFonts w:ascii="Times" w:hAnsi="Times"/>
              </w:rPr>
            </w:pPr>
            <w:r>
              <w:rPr>
                <w:rFonts w:ascii="Times" w:hAnsi="Times"/>
              </w:rPr>
              <w:t>Low seasonal (5% of CV_MAP_EIR in Africa, according to MAPSI for endemic areas)</w:t>
            </w:r>
          </w:p>
        </w:tc>
        <w:tc>
          <w:tcPr>
            <w:tcW w:w="3091" w:type="dxa"/>
          </w:tcPr>
          <w:p w14:paraId="17C7C71E" w14:textId="77777777" w:rsidR="00602CC3" w:rsidRDefault="00602CC3" w:rsidP="00FF7B5C">
            <w:pPr>
              <w:contextualSpacing/>
              <w:rPr>
                <w:rFonts w:ascii="Times" w:hAnsi="Times"/>
              </w:rPr>
            </w:pPr>
            <w:r>
              <w:rPr>
                <w:rFonts w:ascii="Times" w:hAnsi="Times"/>
              </w:rPr>
              <w:t>0.171</w:t>
            </w:r>
          </w:p>
        </w:tc>
        <w:tc>
          <w:tcPr>
            <w:tcW w:w="1892" w:type="dxa"/>
          </w:tcPr>
          <w:p w14:paraId="662E8B75" w14:textId="77777777" w:rsidR="00602CC3" w:rsidRDefault="00602CC3" w:rsidP="00FF7B5C">
            <w:pPr>
              <w:contextualSpacing/>
              <w:rPr>
                <w:rFonts w:ascii="Times" w:hAnsi="Times"/>
              </w:rPr>
            </w:pPr>
            <w:r>
              <w:rPr>
                <w:rFonts w:ascii="Times" w:hAnsi="Times"/>
              </w:rPr>
              <w:t>0.121</w:t>
            </w:r>
          </w:p>
        </w:tc>
        <w:tc>
          <w:tcPr>
            <w:tcW w:w="1253" w:type="dxa"/>
          </w:tcPr>
          <w:p w14:paraId="22A9053C" w14:textId="77777777" w:rsidR="00602CC3" w:rsidRPr="00207D86" w:rsidRDefault="00602CC3" w:rsidP="00FF7B5C">
            <w:pPr>
              <w:contextualSpacing/>
              <w:rPr>
                <w:rFonts w:ascii="Times" w:hAnsi="Times"/>
              </w:rPr>
            </w:pPr>
            <w:r>
              <w:rPr>
                <w:rFonts w:ascii="Times" w:hAnsi="Times"/>
              </w:rPr>
              <w:t>0.0272</w:t>
            </w:r>
          </w:p>
        </w:tc>
      </w:tr>
      <w:tr w:rsidR="00602CC3" w14:paraId="43F9D391" w14:textId="77777777" w:rsidTr="00FF7B5C">
        <w:tc>
          <w:tcPr>
            <w:tcW w:w="4554" w:type="dxa"/>
          </w:tcPr>
          <w:p w14:paraId="69339498" w14:textId="77777777" w:rsidR="00602CC3" w:rsidRDefault="00602CC3" w:rsidP="00FF7B5C">
            <w:pPr>
              <w:contextualSpacing/>
              <w:rPr>
                <w:rFonts w:ascii="Times" w:hAnsi="Times"/>
              </w:rPr>
            </w:pPr>
            <w:r>
              <w:rPr>
                <w:rFonts w:ascii="Times" w:hAnsi="Times"/>
              </w:rPr>
              <w:t>Moderately seasonal (median of CV_MAP_EIR in endemic areas)</w:t>
            </w:r>
          </w:p>
        </w:tc>
        <w:tc>
          <w:tcPr>
            <w:tcW w:w="3091" w:type="dxa"/>
          </w:tcPr>
          <w:p w14:paraId="7AD87371" w14:textId="77777777" w:rsidR="00602CC3" w:rsidRDefault="00602CC3" w:rsidP="00FF7B5C">
            <w:pPr>
              <w:contextualSpacing/>
              <w:rPr>
                <w:rFonts w:ascii="Times" w:hAnsi="Times"/>
              </w:rPr>
            </w:pPr>
            <w:r>
              <w:rPr>
                <w:rFonts w:ascii="Times" w:hAnsi="Times"/>
              </w:rPr>
              <w:t>2.813</w:t>
            </w:r>
          </w:p>
        </w:tc>
        <w:tc>
          <w:tcPr>
            <w:tcW w:w="1892" w:type="dxa"/>
          </w:tcPr>
          <w:p w14:paraId="5CD1A94A" w14:textId="77777777" w:rsidR="00602CC3" w:rsidRDefault="00602CC3" w:rsidP="00FF7B5C">
            <w:pPr>
              <w:contextualSpacing/>
              <w:rPr>
                <w:rFonts w:ascii="Times" w:hAnsi="Times"/>
              </w:rPr>
            </w:pPr>
            <w:r>
              <w:rPr>
                <w:rFonts w:ascii="Times" w:hAnsi="Times"/>
              </w:rPr>
              <w:t>1.310</w:t>
            </w:r>
          </w:p>
        </w:tc>
        <w:tc>
          <w:tcPr>
            <w:tcW w:w="1253" w:type="dxa"/>
          </w:tcPr>
          <w:p w14:paraId="725863CE" w14:textId="77777777" w:rsidR="00602CC3" w:rsidRPr="00207D86" w:rsidRDefault="00602CC3" w:rsidP="00FF7B5C">
            <w:pPr>
              <w:contextualSpacing/>
              <w:rPr>
                <w:rFonts w:ascii="Times" w:hAnsi="Times"/>
              </w:rPr>
            </w:pPr>
            <w:r>
              <w:rPr>
                <w:rFonts w:ascii="Times" w:hAnsi="Times"/>
              </w:rPr>
              <w:t>0.329</w:t>
            </w:r>
          </w:p>
        </w:tc>
      </w:tr>
      <w:tr w:rsidR="00602CC3" w14:paraId="01B58318" w14:textId="77777777" w:rsidTr="00FF7B5C">
        <w:tc>
          <w:tcPr>
            <w:tcW w:w="4554" w:type="dxa"/>
          </w:tcPr>
          <w:p w14:paraId="623633B8" w14:textId="469DDAA7" w:rsidR="00602CC3" w:rsidRDefault="00602CC3" w:rsidP="00FF7B5C">
            <w:pPr>
              <w:contextualSpacing/>
              <w:rPr>
                <w:rFonts w:ascii="Times" w:hAnsi="Times"/>
              </w:rPr>
            </w:pPr>
            <w:r>
              <w:rPr>
                <w:rFonts w:ascii="Times" w:hAnsi="Times"/>
              </w:rPr>
              <w:t>Highly seasonal (95%</w:t>
            </w:r>
            <w:r w:rsidR="00950824">
              <w:rPr>
                <w:rFonts w:ascii="Times" w:hAnsi="Times"/>
              </w:rPr>
              <w:t xml:space="preserve"> of CV_MAP_EIR in endemic areas</w:t>
            </w:r>
          </w:p>
        </w:tc>
        <w:tc>
          <w:tcPr>
            <w:tcW w:w="3091" w:type="dxa"/>
          </w:tcPr>
          <w:p w14:paraId="546B1613" w14:textId="77777777" w:rsidR="00602CC3" w:rsidRDefault="00602CC3" w:rsidP="00FF7B5C">
            <w:pPr>
              <w:contextualSpacing/>
              <w:rPr>
                <w:rFonts w:ascii="Times" w:hAnsi="Times"/>
              </w:rPr>
            </w:pPr>
            <w:r>
              <w:rPr>
                <w:rFonts w:ascii="Times" w:hAnsi="Times"/>
              </w:rPr>
              <w:t>21.09</w:t>
            </w:r>
          </w:p>
        </w:tc>
        <w:tc>
          <w:tcPr>
            <w:tcW w:w="1892" w:type="dxa"/>
          </w:tcPr>
          <w:p w14:paraId="2B3AB6E3" w14:textId="77777777" w:rsidR="00602CC3" w:rsidRDefault="00602CC3" w:rsidP="00FF7B5C">
            <w:pPr>
              <w:contextualSpacing/>
              <w:rPr>
                <w:rFonts w:ascii="Times" w:hAnsi="Times"/>
              </w:rPr>
            </w:pPr>
            <w:r>
              <w:rPr>
                <w:rFonts w:ascii="Times" w:hAnsi="Times"/>
              </w:rPr>
              <w:t>2.662</w:t>
            </w:r>
          </w:p>
        </w:tc>
        <w:tc>
          <w:tcPr>
            <w:tcW w:w="1253" w:type="dxa"/>
          </w:tcPr>
          <w:p w14:paraId="0686F018" w14:textId="77777777" w:rsidR="00602CC3" w:rsidRPr="00207D86" w:rsidRDefault="00602CC3" w:rsidP="00FF7B5C">
            <w:pPr>
              <w:contextualSpacing/>
              <w:rPr>
                <w:rFonts w:ascii="Times" w:hAnsi="Times"/>
              </w:rPr>
            </w:pPr>
            <w:r>
              <w:rPr>
                <w:rFonts w:ascii="Times" w:hAnsi="Times"/>
              </w:rPr>
              <w:t>0.833</w:t>
            </w:r>
          </w:p>
        </w:tc>
      </w:tr>
    </w:tbl>
    <w:p w14:paraId="2B72CFF1" w14:textId="77777777" w:rsidR="00602CC3" w:rsidRDefault="00602CC3" w:rsidP="00602CC3">
      <w:pPr>
        <w:contextualSpacing/>
        <w:rPr>
          <w:rFonts w:ascii="Times" w:hAnsi="Times"/>
        </w:rPr>
      </w:pPr>
    </w:p>
    <w:p w14:paraId="2EB97827" w14:textId="77777777" w:rsidR="00694409" w:rsidRDefault="00694409" w:rsidP="00602CC3">
      <w:pPr>
        <w:contextualSpacing/>
        <w:rPr>
          <w:rFonts w:ascii="Times" w:hAnsi="Times"/>
        </w:rPr>
      </w:pPr>
    </w:p>
    <w:p w14:paraId="7A4770A5" w14:textId="2932D07C" w:rsidR="00545296" w:rsidRPr="000B4C39" w:rsidRDefault="00950824" w:rsidP="008276EF">
      <w:pPr>
        <w:contextualSpacing/>
        <w:rPr>
          <w:rFonts w:ascii="Times" w:hAnsi="Times"/>
          <w:i/>
        </w:rPr>
      </w:pPr>
      <w:r>
        <w:rPr>
          <w:rFonts w:ascii="Times" w:hAnsi="Times"/>
          <w:i/>
        </w:rPr>
        <w:t>Coverage of Case M</w:t>
      </w:r>
      <w:r w:rsidR="00E35CB7" w:rsidRPr="000B4C39">
        <w:rPr>
          <w:rFonts w:ascii="Times" w:hAnsi="Times"/>
          <w:i/>
        </w:rPr>
        <w:t>anagement</w:t>
      </w:r>
      <w:r w:rsidR="000B4C39" w:rsidRPr="000B4C39">
        <w:rPr>
          <w:rFonts w:ascii="Times" w:hAnsi="Times"/>
          <w:i/>
        </w:rPr>
        <w:t>,</w:t>
      </w:r>
      <w:r w:rsidR="00E35CB7" w:rsidRPr="000B4C39">
        <w:rPr>
          <w:rFonts w:ascii="Times" w:hAnsi="Times"/>
          <w:i/>
        </w:rPr>
        <w:t xml:space="preserve"> uncomplicated cases </w:t>
      </w:r>
    </w:p>
    <w:p w14:paraId="6B647B1B" w14:textId="55BB8B0E" w:rsidR="00242065" w:rsidRDefault="00242065" w:rsidP="008276EF">
      <w:pPr>
        <w:contextualSpacing/>
        <w:rPr>
          <w:rFonts w:ascii="Times" w:hAnsi="Times"/>
        </w:rPr>
      </w:pPr>
      <w:r>
        <w:rPr>
          <w:rFonts w:ascii="Times" w:hAnsi="Times"/>
        </w:rPr>
        <w:t xml:space="preserve">The best available estimates, that most closely resemble the definition of effective coverage as simulated in </w:t>
      </w:r>
      <w:r w:rsidR="00F66A6B">
        <w:rPr>
          <w:rFonts w:ascii="Times" w:hAnsi="Times"/>
        </w:rPr>
        <w:t>OpenMalaria</w:t>
      </w:r>
      <w:r>
        <w:rPr>
          <w:rFonts w:ascii="Times" w:hAnsi="Times"/>
        </w:rPr>
        <w:t xml:space="preserve">, </w:t>
      </w:r>
      <w:r w:rsidR="00BD2421">
        <w:rPr>
          <w:rFonts w:ascii="Times" w:hAnsi="Times"/>
        </w:rPr>
        <w:t>we</w:t>
      </w:r>
      <w:r>
        <w:rPr>
          <w:rFonts w:ascii="Times" w:hAnsi="Times"/>
        </w:rPr>
        <w:t xml:space="preserve">re those by Swiss TPH, which account for antimalarial access and use for antimalarials recommended in national policies, with adjustment for treatment (mis-)dosaging, counterfeit drugs, timeliness of treatment </w:t>
      </w:r>
      <w:r w:rsidR="002A4372">
        <w:rPr>
          <w:rFonts w:ascii="Times" w:hAnsi="Times"/>
        </w:rPr>
        <w:t xml:space="preserve">(within </w:t>
      </w:r>
      <w:r w:rsidR="000D3A2B">
        <w:rPr>
          <w:rFonts w:ascii="Times" w:hAnsi="Times"/>
        </w:rPr>
        <w:t>one</w:t>
      </w:r>
      <w:r w:rsidR="002A4372">
        <w:rPr>
          <w:rFonts w:ascii="Times" w:hAnsi="Times"/>
        </w:rPr>
        <w:t xml:space="preserve"> day) </w:t>
      </w:r>
      <w:r>
        <w:rPr>
          <w:rFonts w:ascii="Times" w:hAnsi="Times"/>
        </w:rPr>
        <w:t>etc</w:t>
      </w:r>
      <w:r w:rsidR="005365DD">
        <w:rPr>
          <w:rFonts w:ascii="Times" w:hAnsi="Times"/>
        </w:rPr>
        <w:t>.</w:t>
      </w:r>
      <w:r w:rsidR="003C716D">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&lt;EndNote&gt;&lt;Cite&gt;&lt;Author&gt;Galactionova&lt;/Author&gt;&lt;Year&gt;2015&lt;/Year&gt;&lt;RecNum&gt;4993&lt;/RecNum&gt;&lt;DisplayText&gt;[14]&lt;/DisplayText&gt;&lt;record&gt;&lt;rec-number&gt;4993&lt;/rec-number&gt;&lt;foreign-keys&gt;&lt;key app="EN" db-id="dtz50rr5a0tdt0etvw35szph0drzvzxrtwe0"&gt;4993&lt;/key&gt;&lt;/foreign-keys&gt;&lt;ref-type name="Journal Article"&gt;17&lt;/ref-type&gt;&lt;contributors&gt;&lt;authors&gt;&lt;author&gt;Galactionova, K.&lt;/author&gt;&lt;author&gt;Tediosi, F.&lt;/author&gt;&lt;author&gt;De Savigny, D.&lt;/author&gt;&lt;author&gt;Smith, T.A.&lt;/author&gt;&lt;author&gt;Tanner, M.&lt;/author&gt;&lt;/authors&gt;&lt;/contributors&gt;&lt;titles&gt;&lt;title&gt;Effective coverage and systems effectiveness for malaria case management in sub-Saharan African countries&lt;/title&gt;&lt;secondary-title&gt;PLoS ONE&lt;/secondary-title&gt;&lt;/titles&gt;&lt;periodical&gt;&lt;full-title&gt;PLoS One&lt;/full-title&gt;&lt;/periodical&gt;&lt;pages&gt;e0127818&lt;/pages&gt;&lt;volume&gt;10&lt;/volume&gt;&lt;number&gt;5&lt;/number&gt;&lt;dates&gt;&lt;year&gt;2015&lt;/year&gt;&lt;pub-dates&gt;&lt;date&gt;May 22&lt;/date&gt;&lt;/pub-dates&gt;&lt;/dates&gt;&lt;urls&gt;&lt;/urls&gt;&lt;electronic-resource-num&gt;10.1371/journal.pone.0127818&lt;/electronic-resource-num&gt;&lt;/record&gt;&lt;/Cite&gt;&lt;/EndNote&gt;</w:instrText>
      </w:r>
      <w:r w:rsidR="003F7A84">
        <w:rPr>
          <w:rFonts w:ascii="Times" w:hAnsi="Times"/>
        </w:rPr>
        <w:fldChar w:fldCharType="separate"/>
      </w:r>
      <w:r w:rsidR="003F7A84">
        <w:rPr>
          <w:rFonts w:ascii="Times" w:hAnsi="Times"/>
          <w:noProof/>
        </w:rPr>
        <w:t>[</w:t>
      </w:r>
      <w:hyperlink w:anchor="_ENREF_14" w:tooltip="Galactionova, 2015 #4993" w:history="1">
        <w:r w:rsidR="00F87FE9">
          <w:rPr>
            <w:rFonts w:ascii="Times" w:hAnsi="Times"/>
            <w:noProof/>
          </w:rPr>
          <w:t>14</w:t>
        </w:r>
      </w:hyperlink>
      <w:r w:rsidR="003F7A84">
        <w:rPr>
          <w:rFonts w:ascii="Times" w:hAnsi="Times"/>
          <w:noProof/>
        </w:rPr>
        <w:t>]</w:t>
      </w:r>
      <w:r w:rsidR="003F7A84">
        <w:rPr>
          <w:rFonts w:ascii="Times" w:hAnsi="Times"/>
        </w:rPr>
        <w:fldChar w:fldCharType="end"/>
      </w:r>
      <w:r>
        <w:rPr>
          <w:rFonts w:ascii="Times" w:hAnsi="Times"/>
        </w:rPr>
        <w:t>. These 2010</w:t>
      </w:r>
      <w:r w:rsidR="00A658D0">
        <w:rPr>
          <w:rFonts w:ascii="Times" w:hAnsi="Times"/>
        </w:rPr>
        <w:t>–</w:t>
      </w:r>
      <w:r>
        <w:rPr>
          <w:rFonts w:ascii="Times" w:hAnsi="Times"/>
        </w:rPr>
        <w:t xml:space="preserve">2013 estimates were taken as the 2014 estimate for each country and all its Admin1 units. </w:t>
      </w:r>
    </w:p>
    <w:p w14:paraId="00DCB5DB" w14:textId="77777777" w:rsidR="00242065" w:rsidRDefault="00242065" w:rsidP="008276EF">
      <w:pPr>
        <w:contextualSpacing/>
        <w:rPr>
          <w:rFonts w:ascii="Times" w:hAnsi="Times"/>
        </w:rPr>
      </w:pPr>
    </w:p>
    <w:p w14:paraId="7D28FE6F" w14:textId="268C032F" w:rsidR="003C716D" w:rsidRDefault="00242065" w:rsidP="008276EF">
      <w:pPr>
        <w:contextualSpacing/>
        <w:rPr>
          <w:rFonts w:ascii="Times" w:hAnsi="Times"/>
        </w:rPr>
      </w:pPr>
      <w:r>
        <w:rPr>
          <w:rFonts w:ascii="Times" w:hAnsi="Times"/>
        </w:rPr>
        <w:t xml:space="preserve">In future, these </w:t>
      </w:r>
      <w:r w:rsidR="002C0A41">
        <w:rPr>
          <w:rFonts w:ascii="Times" w:hAnsi="Times"/>
        </w:rPr>
        <w:t xml:space="preserve">input data will be replaced </w:t>
      </w:r>
      <w:r>
        <w:rPr>
          <w:rFonts w:ascii="Times" w:hAnsi="Times"/>
        </w:rPr>
        <w:t xml:space="preserve">by </w:t>
      </w:r>
      <w:r w:rsidR="002C0A41">
        <w:rPr>
          <w:rFonts w:ascii="Times" w:hAnsi="Times"/>
        </w:rPr>
        <w:t xml:space="preserve">temporally varying </w:t>
      </w:r>
      <w:r>
        <w:rPr>
          <w:rFonts w:ascii="Times" w:hAnsi="Times"/>
        </w:rPr>
        <w:t xml:space="preserve">effective coverage estimates </w:t>
      </w:r>
      <w:r w:rsidR="002C0A41">
        <w:rPr>
          <w:rFonts w:ascii="Times" w:hAnsi="Times"/>
        </w:rPr>
        <w:t xml:space="preserve">of </w:t>
      </w:r>
      <w:r w:rsidR="006B1B31">
        <w:rPr>
          <w:rFonts w:ascii="Times" w:hAnsi="Times"/>
        </w:rPr>
        <w:t xml:space="preserve">treatment with </w:t>
      </w:r>
      <w:r w:rsidR="002C0A41">
        <w:rPr>
          <w:rFonts w:ascii="Times" w:hAnsi="Times"/>
        </w:rPr>
        <w:t>A</w:t>
      </w:r>
      <w:r w:rsidR="006B1B31">
        <w:rPr>
          <w:rFonts w:ascii="Times" w:hAnsi="Times"/>
        </w:rPr>
        <w:t xml:space="preserve">rtemisinin-based </w:t>
      </w:r>
      <w:r w:rsidR="002C0A41">
        <w:rPr>
          <w:rFonts w:ascii="Times" w:hAnsi="Times"/>
        </w:rPr>
        <w:t>C</w:t>
      </w:r>
      <w:r w:rsidR="006B1B31">
        <w:rPr>
          <w:rFonts w:ascii="Times" w:hAnsi="Times"/>
        </w:rPr>
        <w:t xml:space="preserve">ombination </w:t>
      </w:r>
      <w:r w:rsidR="002C0A41">
        <w:rPr>
          <w:rFonts w:ascii="Times" w:hAnsi="Times"/>
        </w:rPr>
        <w:t>T</w:t>
      </w:r>
      <w:r w:rsidR="006B1B31">
        <w:rPr>
          <w:rFonts w:ascii="Times" w:hAnsi="Times"/>
        </w:rPr>
        <w:t>herapy (ACT)</w:t>
      </w:r>
      <w:r w:rsidR="002C0A41">
        <w:rPr>
          <w:rFonts w:ascii="Times" w:hAnsi="Times"/>
        </w:rPr>
        <w:t xml:space="preserve"> for parasite-confirmed child fevers, forthcoming </w:t>
      </w:r>
      <w:r>
        <w:rPr>
          <w:rFonts w:ascii="Times" w:hAnsi="Times"/>
        </w:rPr>
        <w:t>from MAP</w:t>
      </w:r>
      <w:r w:rsidR="002C0A41">
        <w:rPr>
          <w:rFonts w:ascii="Times" w:hAnsi="Times"/>
        </w:rPr>
        <w:t xml:space="preserve"> with partners </w:t>
      </w:r>
      <w:r w:rsidR="003F7A84">
        <w:rPr>
          <w:rFonts w:ascii="Times" w:hAnsi="Times"/>
        </w:rPr>
        <w:fldChar w:fldCharType="begin"/>
      </w:r>
      <w:r w:rsidR="003F7A84">
        <w:rPr>
          <w:rFonts w:ascii="Times" w:hAnsi="Times"/>
        </w:rPr>
        <w:instrText xml:space="preserve"> ADDIN EN.CITE &lt;EndNote&gt;&lt;Cite&gt;&lt;Author&gt;Bennett&lt;/Author&gt;&lt;Year&gt;2016&lt;/Year&gt;&lt;RecNum&gt;5342&lt;/RecNum&gt;&lt;DisplayText&gt;[22]&lt;/DisplayText&gt;&lt;record&gt;&lt;rec-number&gt;5342&lt;/rec-number&gt;&lt;foreign-keys&gt;&lt;key app="EN" db-id="dtz50rr5a0tdt0etvw35szph0drzvzxrtwe0"&gt;5342&lt;/key&gt;&lt;/foreign-keys&gt;&lt;ref-type name="Journal Article"&gt;17&lt;/ref-type&gt;&lt;contributors&gt;&lt;authors&gt;&lt;author&gt;Bennett, A.&lt;/author&gt;&lt;author&gt;Bisanzio, D.&lt;/author&gt;&lt;author&gt;Yukich, J.&lt;/author&gt;&lt;author&gt;Mappin, B.&lt;/author&gt;&lt;author&gt;Fergus, C.A.&lt;/author&gt;&lt;author&gt;Lynch, M.&lt;/author&gt;&lt;author&gt;Cibulskis, R.&lt;/author&gt;&lt;author&gt;Gething, P. W.&lt;/author&gt;&lt;author&gt;Eisele, T.&lt;/author&gt;&lt;/authors&gt;&lt;/contributors&gt;&lt;titles&gt;&lt;title&gt;&lt;style face="normal" font="default" size="100%"&gt;Estimates of Africa-wide population coverage of artemisinin-based combination treatment among children under-5 with fever plus &lt;/style&gt;&lt;style face="italic" font="default" size="100%"&gt;Plasmodium falciparum&lt;/style&gt;&lt;style face="normal" font="default" size="100%"&gt; malaria 2000-2015&lt;/style&gt;&lt;/title&gt;&lt;secondary-title&gt;in preparation&lt;/secondary-title&gt;&lt;/titles&gt;&lt;periodical&gt;&lt;full-title&gt;in preparation&lt;/full-title&gt;&lt;/periodical&gt;&lt;dates&gt;&lt;year&gt;2016&lt;/year&gt;&lt;/dates&gt;&lt;urls&gt;&lt;/urls&gt;&lt;/record&gt;&lt;/Cite&gt;&lt;/EndNote&gt;</w:instrText>
      </w:r>
      <w:r w:rsidR="003F7A84">
        <w:rPr>
          <w:rFonts w:ascii="Times" w:hAnsi="Times"/>
        </w:rPr>
        <w:fldChar w:fldCharType="separate"/>
      </w:r>
      <w:r w:rsidR="003F7A84">
        <w:rPr>
          <w:rFonts w:ascii="Times" w:hAnsi="Times"/>
          <w:noProof/>
        </w:rPr>
        <w:t>[</w:t>
      </w:r>
      <w:hyperlink w:anchor="_ENREF_22" w:tooltip="Bennett, 2016 #5342" w:history="1">
        <w:r w:rsidR="00F87FE9">
          <w:rPr>
            <w:rFonts w:ascii="Times" w:hAnsi="Times"/>
            <w:noProof/>
          </w:rPr>
          <w:t>22</w:t>
        </w:r>
      </w:hyperlink>
      <w:r w:rsidR="003F7A84">
        <w:rPr>
          <w:rFonts w:ascii="Times" w:hAnsi="Times"/>
          <w:noProof/>
        </w:rPr>
        <w:t>]</w:t>
      </w:r>
      <w:r w:rsidR="003F7A84">
        <w:rPr>
          <w:rFonts w:ascii="Times" w:hAnsi="Times"/>
        </w:rPr>
        <w:fldChar w:fldCharType="end"/>
      </w:r>
      <w:r w:rsidR="002C0A41">
        <w:rPr>
          <w:rFonts w:ascii="Times" w:hAnsi="Times"/>
        </w:rPr>
        <w:t xml:space="preserve">, once these have been spatially mapped in conjunction with MAP’s </w:t>
      </w:r>
      <w:r w:rsidR="009200E7">
        <w:rPr>
          <w:rFonts w:ascii="Times" w:hAnsi="Times"/>
        </w:rPr>
        <w:t xml:space="preserve">maps of PfPR, case incidence and </w:t>
      </w:r>
      <w:r w:rsidR="002C0A41">
        <w:rPr>
          <w:rFonts w:ascii="Times" w:hAnsi="Times"/>
        </w:rPr>
        <w:t>ITN coverage</w:t>
      </w:r>
      <w:r>
        <w:rPr>
          <w:rFonts w:ascii="Times" w:hAnsi="Times"/>
        </w:rPr>
        <w:t xml:space="preserve">. </w:t>
      </w:r>
      <w:r w:rsidR="009200E7">
        <w:rPr>
          <w:rFonts w:ascii="Times" w:hAnsi="Times"/>
        </w:rPr>
        <w:t xml:space="preserve">In the farther future, further refined malaria treatment coverage estimates will </w:t>
      </w:r>
      <w:r w:rsidR="003C716D">
        <w:rPr>
          <w:rFonts w:ascii="Times" w:hAnsi="Times"/>
        </w:rPr>
        <w:t xml:space="preserve">account for treatment (mis-)dosaging, counterfeit drugs, </w:t>
      </w:r>
      <w:r w:rsidR="009200E7">
        <w:rPr>
          <w:rFonts w:ascii="Times" w:hAnsi="Times"/>
        </w:rPr>
        <w:t xml:space="preserve">and </w:t>
      </w:r>
      <w:r w:rsidR="003C716D">
        <w:rPr>
          <w:rFonts w:ascii="Times" w:hAnsi="Times"/>
        </w:rPr>
        <w:t xml:space="preserve">timeliness of treatment, </w:t>
      </w:r>
      <w:r w:rsidR="009200E7">
        <w:rPr>
          <w:rFonts w:ascii="Times" w:hAnsi="Times"/>
        </w:rPr>
        <w:t xml:space="preserve">as the existing time-constant estimates </w:t>
      </w:r>
      <w:r w:rsidR="003C716D">
        <w:rPr>
          <w:rFonts w:ascii="Times" w:hAnsi="Times"/>
        </w:rPr>
        <w:t xml:space="preserve">done by Swiss TPH and Tulane University </w:t>
      </w:r>
      <w:r w:rsidR="003F7A84">
        <w:rPr>
          <w:rFonts w:ascii="Times" w:hAnsi="Times"/>
        </w:rPr>
        <w:fldChar w:fldCharType="begin">
          <w:fldData xml:space="preserve">PEVuZE5vdGU+PENpdGU+PEF1dGhvcj5HYWxhY3Rpb25vdmE8L0F1dGhvcj48WWVhcj4yMDE1PC9Z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</w:fldData>
        </w:fldChar>
      </w:r>
      <w:r w:rsidR="003F7A84">
        <w:rPr>
          <w:rFonts w:ascii="Times" w:hAnsi="Times"/>
        </w:rPr>
        <w:instrText xml:space="preserve"> ADDIN EN.CITE </w:instrText>
      </w:r>
      <w:r w:rsidR="003F7A84">
        <w:rPr>
          <w:rFonts w:ascii="Times" w:hAnsi="Times"/>
        </w:rPr>
        <w:fldChar w:fldCharType="begin">
          <w:fldData xml:space="preserve">PEVuZE5vdGU+PENpdGU+PEF1dGhvcj5HYWxhY3Rpb25vdmE8L0F1dGhvcj48WWVhcj4yMDE1PC9Z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14" w:tooltip="Galactionova, 2015 #4993" w:history="1">
        <w:r w:rsidR="00F87FE9">
          <w:rPr>
            <w:rFonts w:ascii="Times" w:hAnsi="Times"/>
            <w:noProof/>
          </w:rPr>
          <w:t>14</w:t>
        </w:r>
      </w:hyperlink>
      <w:r w:rsidR="003F7A84">
        <w:rPr>
          <w:rFonts w:ascii="Times" w:hAnsi="Times"/>
          <w:noProof/>
        </w:rPr>
        <w:t>,</w:t>
      </w:r>
      <w:hyperlink w:anchor="_ENREF_15" w:tooltip="Eisele, 2013 #5075" w:history="1">
        <w:r w:rsidR="00F87FE9">
          <w:rPr>
            <w:rFonts w:ascii="Times" w:hAnsi="Times"/>
            <w:noProof/>
          </w:rPr>
          <w:t>15</w:t>
        </w:r>
      </w:hyperlink>
      <w:r w:rsidR="003F7A84">
        <w:rPr>
          <w:rFonts w:ascii="Times" w:hAnsi="Times"/>
          <w:noProof/>
        </w:rPr>
        <w:t>]</w:t>
      </w:r>
      <w:r w:rsidR="003F7A84">
        <w:rPr>
          <w:rFonts w:ascii="Times" w:hAnsi="Times"/>
        </w:rPr>
        <w:fldChar w:fldCharType="end"/>
      </w:r>
      <w:r w:rsidR="003C716D">
        <w:rPr>
          <w:rFonts w:ascii="Times" w:hAnsi="Times"/>
        </w:rPr>
        <w:t xml:space="preserve">. </w:t>
      </w:r>
    </w:p>
    <w:p w14:paraId="75A2E88E" w14:textId="77777777" w:rsidR="00242065" w:rsidRDefault="00242065" w:rsidP="008276EF">
      <w:pPr>
        <w:contextualSpacing/>
        <w:rPr>
          <w:rFonts w:ascii="Times" w:hAnsi="Times"/>
        </w:rPr>
      </w:pPr>
    </w:p>
    <w:p w14:paraId="433FD969" w14:textId="0ED31935" w:rsidR="00242065" w:rsidRDefault="00242065" w:rsidP="008276EF">
      <w:pPr>
        <w:contextualSpacing/>
        <w:rPr>
          <w:rFonts w:ascii="Times" w:hAnsi="Times"/>
        </w:rPr>
      </w:pPr>
      <w:r>
        <w:rPr>
          <w:rFonts w:ascii="Times" w:hAnsi="Times"/>
        </w:rPr>
        <w:t xml:space="preserve">For </w:t>
      </w:r>
      <w:r w:rsidR="002C0A41">
        <w:rPr>
          <w:rFonts w:ascii="Times" w:hAnsi="Times"/>
        </w:rPr>
        <w:t xml:space="preserve">Sudan and Swaziland, which lacked </w:t>
      </w:r>
      <w:r w:rsidR="003C716D">
        <w:rPr>
          <w:rFonts w:ascii="Times" w:hAnsi="Times"/>
        </w:rPr>
        <w:t xml:space="preserve">an effective coverage </w:t>
      </w:r>
      <w:r>
        <w:rPr>
          <w:rFonts w:ascii="Times" w:hAnsi="Times"/>
        </w:rPr>
        <w:t>estimate</w:t>
      </w:r>
      <w:r w:rsidR="003C716D">
        <w:rPr>
          <w:rFonts w:ascii="Times" w:hAnsi="Times"/>
        </w:rPr>
        <w:t xml:space="preserve"> </w:t>
      </w:r>
      <w:r w:rsidR="002C0A41">
        <w:rPr>
          <w:rFonts w:ascii="Times" w:hAnsi="Times"/>
        </w:rPr>
        <w:t xml:space="preserve">from </w:t>
      </w:r>
      <w:r w:rsidR="003F7A84">
        <w:rPr>
          <w:rFonts w:ascii="Times" w:hAnsi="Times"/>
        </w:rPr>
        <w:fldChar w:fldCharType="begin"/>
      </w:r>
      <w:r w:rsidR="003F7A84">
        <w:rPr>
          <w:rFonts w:ascii="Times" w:hAnsi="Times"/>
        </w:rPr>
        <w:instrText xml:space="preserve"> ADDIN EN.CITE &lt;EndNote&gt;&lt;Cite&gt;&lt;Author&gt;Galactionova&lt;/Author&gt;&lt;Year&gt;2015&lt;/Year&gt;&lt;RecNum&gt;4993&lt;/RecNum&gt;&lt;DisplayText&gt;[14]&lt;/DisplayText&gt;&lt;record&gt;&lt;rec-number&gt;4993&lt;/rec-number&gt;&lt;foreign-keys&gt;&lt;key app="EN" db-id="dtz50rr5a0tdt0etvw35szph0drzvzxrtwe0"&gt;4993&lt;/key&gt;&lt;/foreign-keys&gt;&lt;ref-type name="Journal Article"&gt;17&lt;/ref-type&gt;&lt;contributors&gt;&lt;authors&gt;&lt;author&gt;Galactionova, K.&lt;/author&gt;&lt;author&gt;Tediosi, F.&lt;/author&gt;&lt;author&gt;De Savigny, D.&lt;/author&gt;&lt;author&gt;Smith, T.A.&lt;/author&gt;&lt;author&gt;Tanner, M.&lt;/author&gt;&lt;/authors&gt;&lt;/contributors&gt;&lt;titles&gt;&lt;title&gt;Effective coverage and systems effectiveness for malaria case management in sub-Saharan African countries&lt;/title&gt;&lt;secondary-title&gt;PLoS ONE&lt;/secondary-title&gt;&lt;/titles&gt;&lt;periodical&gt;&lt;full-title&gt;PLoS One&lt;/full-title&gt;&lt;/periodical&gt;&lt;pages&gt;e0127818&lt;/pages&gt;&lt;volume&gt;10&lt;/volume&gt;&lt;number&gt;5&lt;/number&gt;&lt;dates&gt;&lt;year&gt;2015&lt;/year&gt;&lt;pub-dates&gt;&lt;date&gt;May 22&lt;/date&gt;&lt;/pub-dates&gt;&lt;/dates&gt;&lt;urls&gt;&lt;/urls&gt;&lt;electronic-resource-num&gt;10.1371/journal.pone.0127818&lt;/electronic-resource-num&gt;&lt;/record&gt;&lt;/Cite&gt;&lt;/EndNote&gt;</w:instrText>
      </w:r>
      <w:r w:rsidR="003F7A84">
        <w:rPr>
          <w:rFonts w:ascii="Times" w:hAnsi="Times"/>
        </w:rPr>
        <w:fldChar w:fldCharType="separate"/>
      </w:r>
      <w:r w:rsidR="003F7A84">
        <w:rPr>
          <w:rFonts w:ascii="Times" w:hAnsi="Times"/>
          <w:noProof/>
        </w:rPr>
        <w:t>[</w:t>
      </w:r>
      <w:hyperlink w:anchor="_ENREF_14" w:tooltip="Galactionova, 2015 #4993" w:history="1">
        <w:r w:rsidR="00F87FE9">
          <w:rPr>
            <w:rFonts w:ascii="Times" w:hAnsi="Times"/>
            <w:noProof/>
          </w:rPr>
          <w:t>14</w:t>
        </w:r>
      </w:hyperlink>
      <w:r w:rsidR="003F7A84">
        <w:rPr>
          <w:rFonts w:ascii="Times" w:hAnsi="Times"/>
          <w:noProof/>
        </w:rPr>
        <w:t>]</w:t>
      </w:r>
      <w:r w:rsidR="003F7A84">
        <w:rPr>
          <w:rFonts w:ascii="Times" w:hAnsi="Times"/>
        </w:rPr>
        <w:fldChar w:fldCharType="end"/>
      </w:r>
      <w:r>
        <w:rPr>
          <w:rFonts w:ascii="Times" w:hAnsi="Times"/>
        </w:rPr>
        <w:t xml:space="preserve">, </w:t>
      </w:r>
      <w:r w:rsidR="00352ED2">
        <w:rPr>
          <w:rFonts w:ascii="Times" w:hAnsi="Times"/>
        </w:rPr>
        <w:t xml:space="preserve">the </w:t>
      </w:r>
      <w:r w:rsidR="003C716D">
        <w:rPr>
          <w:rFonts w:ascii="Times" w:hAnsi="Times"/>
        </w:rPr>
        <w:t xml:space="preserve">Spectrum </w:t>
      </w:r>
      <w:r w:rsidR="002C0A41">
        <w:rPr>
          <w:rFonts w:ascii="Times" w:hAnsi="Times"/>
        </w:rPr>
        <w:t xml:space="preserve">default data </w:t>
      </w:r>
      <w:r w:rsidR="00352ED2">
        <w:rPr>
          <w:rFonts w:ascii="Times" w:hAnsi="Times"/>
        </w:rPr>
        <w:t xml:space="preserve">were based on </w:t>
      </w:r>
      <w:r w:rsidR="009200E7">
        <w:rPr>
          <w:rFonts w:ascii="Times" w:hAnsi="Times"/>
        </w:rPr>
        <w:t xml:space="preserve">an estimate by </w:t>
      </w:r>
      <w:r w:rsidR="003C716D">
        <w:rPr>
          <w:rFonts w:ascii="Times" w:hAnsi="Times"/>
        </w:rPr>
        <w:t>MAP</w:t>
      </w:r>
      <w:r w:rsidR="009200E7">
        <w:rPr>
          <w:rFonts w:ascii="Times" w:hAnsi="Times"/>
        </w:rPr>
        <w:t xml:space="preserve"> of</w:t>
      </w:r>
      <w:r w:rsidR="003C716D">
        <w:rPr>
          <w:rFonts w:ascii="Times" w:hAnsi="Times"/>
        </w:rPr>
        <w:t xml:space="preserve"> ‘ACT access’ </w:t>
      </w:r>
      <w:r w:rsidR="003F7A84">
        <w:rPr>
          <w:rFonts w:ascii="Times" w:hAnsi="Times"/>
        </w:rPr>
        <w:fldChar w:fldCharType="begin">
          <w:fldData xml:space="preserve">PEVuZE5vdGU+PENpdGU+PEF1dGhvcj5CaGF0dDwvQXV0aG9yPjxZZWFyPjIwMTU8L1llYXI+PFJl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</w:fldData>
        </w:fldChar>
      </w:r>
      <w:r w:rsidR="003F7A84">
        <w:rPr>
          <w:rFonts w:ascii="Times" w:hAnsi="Times"/>
        </w:rPr>
        <w:instrText xml:space="preserve"> ADDIN EN.CITE </w:instrText>
      </w:r>
      <w:r w:rsidR="003F7A84">
        <w:rPr>
          <w:rFonts w:ascii="Times" w:hAnsi="Times"/>
        </w:rPr>
        <w:fldChar w:fldCharType="begin">
          <w:fldData xml:space="preserve">PEVuZE5vdGU+PENpdGU+PEF1dGhvcj5CaGF0dDwvQXV0aG9yPjxZZWFyPjIwMTU8L1llYXI+PFJl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11" w:tooltip="Bhatt, 2015 #5156" w:history="1">
        <w:r w:rsidR="00F87FE9">
          <w:rPr>
            <w:rFonts w:ascii="Times" w:hAnsi="Times"/>
            <w:noProof/>
          </w:rPr>
          <w:t>11</w:t>
        </w:r>
      </w:hyperlink>
      <w:r w:rsidR="003F7A84">
        <w:rPr>
          <w:rFonts w:ascii="Times" w:hAnsi="Times"/>
          <w:noProof/>
        </w:rPr>
        <w:t>]</w:t>
      </w:r>
      <w:r w:rsidR="003F7A84">
        <w:rPr>
          <w:rFonts w:ascii="Times" w:hAnsi="Times"/>
        </w:rPr>
        <w:fldChar w:fldCharType="end"/>
      </w:r>
      <w:r w:rsidR="009200E7">
        <w:rPr>
          <w:rFonts w:ascii="Times" w:hAnsi="Times"/>
        </w:rPr>
        <w:t>, produced by combining national household survey data on child fever treatments with national ACT distribution data. These ACT access are 1.4-1.8-fold higher than the Swiss TPH national effective coverage estimate for most endemic African countries -- whereas in settings where few child fevers are due to malaria (e.g. highland Ethiopia) low ACT usage may not mean that ACT coverage for the subset of malarial fevers is low</w:t>
      </w:r>
      <w:r w:rsidR="00352ED2">
        <w:rPr>
          <w:rFonts w:ascii="Times" w:hAnsi="Times"/>
        </w:rPr>
        <w:t>,</w:t>
      </w:r>
      <w:r w:rsidR="009200E7">
        <w:rPr>
          <w:rFonts w:ascii="Times" w:hAnsi="Times"/>
        </w:rPr>
        <w:t xml:space="preserve"> so ACT access likely underestimates effective treatment coverage. For Sudan and Swaziland, the ACT access estimates were </w:t>
      </w:r>
      <w:r w:rsidR="003C716D">
        <w:rPr>
          <w:rFonts w:ascii="Times" w:hAnsi="Times"/>
        </w:rPr>
        <w:t>adjusted downward by 1.4-fold to reflect the median difference between ACT access and effective treatment coverage, according to Swiss TPH</w:t>
      </w:r>
      <w:r w:rsidR="000D3A2B">
        <w:rPr>
          <w:rFonts w:ascii="Times" w:hAnsi="Times"/>
        </w:rPr>
        <w:t>’s</w:t>
      </w:r>
      <w:r w:rsidR="003C716D">
        <w:rPr>
          <w:rFonts w:ascii="Times" w:hAnsi="Times"/>
        </w:rPr>
        <w:t xml:space="preserve"> estimates for 36 countries. </w:t>
      </w:r>
    </w:p>
    <w:p w14:paraId="7DB764FB" w14:textId="77777777" w:rsidR="00545296" w:rsidRPr="003C716D" w:rsidRDefault="00545296" w:rsidP="008276EF">
      <w:pPr>
        <w:rPr>
          <w:rFonts w:ascii="Times" w:hAnsi="Times"/>
        </w:rPr>
      </w:pPr>
    </w:p>
    <w:p w14:paraId="3633EFBF" w14:textId="46BD64C6" w:rsidR="000B4C39" w:rsidRPr="000B4C39" w:rsidRDefault="00950824" w:rsidP="008276EF">
      <w:pPr>
        <w:contextualSpacing/>
        <w:rPr>
          <w:rFonts w:ascii="Times" w:hAnsi="Times"/>
          <w:i/>
        </w:rPr>
      </w:pPr>
      <w:r>
        <w:rPr>
          <w:rFonts w:ascii="Times" w:hAnsi="Times"/>
          <w:i/>
        </w:rPr>
        <w:t xml:space="preserve">Coverage of </w:t>
      </w:r>
      <w:r w:rsidR="000B4C39" w:rsidRPr="000B4C39">
        <w:rPr>
          <w:rFonts w:ascii="Times" w:hAnsi="Times"/>
          <w:i/>
        </w:rPr>
        <w:t>Ca</w:t>
      </w:r>
      <w:r>
        <w:rPr>
          <w:rFonts w:ascii="Times" w:hAnsi="Times"/>
          <w:i/>
        </w:rPr>
        <w:t>se M</w:t>
      </w:r>
      <w:r w:rsidR="00E35CB7" w:rsidRPr="000B4C39">
        <w:rPr>
          <w:rFonts w:ascii="Times" w:hAnsi="Times"/>
          <w:i/>
        </w:rPr>
        <w:t>anagement</w:t>
      </w:r>
      <w:r w:rsidR="000B4C39" w:rsidRPr="000B4C39">
        <w:rPr>
          <w:rFonts w:ascii="Times" w:hAnsi="Times"/>
          <w:i/>
        </w:rPr>
        <w:t>, severe cases</w:t>
      </w:r>
      <w:r w:rsidR="00E35CB7" w:rsidRPr="000B4C39">
        <w:rPr>
          <w:rFonts w:ascii="Times" w:hAnsi="Times"/>
          <w:i/>
        </w:rPr>
        <w:t xml:space="preserve"> </w:t>
      </w:r>
    </w:p>
    <w:p w14:paraId="2FB99CE5" w14:textId="26D541A1" w:rsidR="00E35CB7" w:rsidRDefault="00E35CB7" w:rsidP="008276EF">
      <w:pPr>
        <w:contextualSpacing/>
        <w:rPr>
          <w:rFonts w:ascii="Times" w:hAnsi="Times"/>
        </w:rPr>
      </w:pPr>
      <w:r>
        <w:rPr>
          <w:rFonts w:ascii="Times" w:hAnsi="Times"/>
        </w:rPr>
        <w:t xml:space="preserve">For lack of country-specific data, this </w:t>
      </w:r>
      <w:r w:rsidR="00BA5339">
        <w:rPr>
          <w:rFonts w:ascii="Times" w:hAnsi="Times"/>
        </w:rPr>
        <w:t>i</w:t>
      </w:r>
      <w:r>
        <w:rPr>
          <w:rFonts w:ascii="Times" w:hAnsi="Times"/>
        </w:rPr>
        <w:t>s put at a fixed 48%</w:t>
      </w:r>
      <w:r w:rsidR="00D31DCE">
        <w:rPr>
          <w:rFonts w:ascii="Times" w:hAnsi="Times"/>
        </w:rPr>
        <w:t xml:space="preserve"> as estimated by Swiss TPH and also used in dynamic OpenMalaria simulations of </w:t>
      </w:r>
      <w:r w:rsidR="00D31DCE" w:rsidRPr="00D31DCE">
        <w:rPr>
          <w:rFonts w:ascii="Times" w:hAnsi="Times"/>
          <w:i/>
        </w:rPr>
        <w:t xml:space="preserve">falciparum </w:t>
      </w:r>
      <w:r w:rsidR="00D31DCE">
        <w:rPr>
          <w:rFonts w:ascii="Times" w:hAnsi="Times"/>
        </w:rPr>
        <w:t>malaria epidemiology</w:t>
      </w:r>
      <w:r w:rsidR="00282ABD">
        <w:rPr>
          <w:rFonts w:ascii="Times" w:hAnsi="Times"/>
        </w:rPr>
        <w:t xml:space="preserve"> </w:t>
      </w:r>
      <w:r w:rsidR="003F7A84">
        <w:rPr>
          <w:rFonts w:ascii="Times" w:hAnsi="Times"/>
        </w:rPr>
        <w:fldChar w:fldCharType="begin">
          <w:fldData xml:space="preserve">PEVuZE5vdGU+PENpdGU+PEF1dGhvcj5NY0NvbWJpZTwvQXV0aG9yPjxZZWFyPjE5OTY8L1llYXI+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</w:fldData>
        </w:fldChar>
      </w:r>
      <w:r w:rsidR="003F7A84">
        <w:rPr>
          <w:rFonts w:ascii="Times" w:hAnsi="Times"/>
        </w:rPr>
        <w:instrText xml:space="preserve"> ADDIN EN.CITE </w:instrText>
      </w:r>
      <w:r w:rsidR="003F7A84">
        <w:rPr>
          <w:rFonts w:ascii="Times" w:hAnsi="Times"/>
        </w:rPr>
        <w:fldChar w:fldCharType="begin">
          <w:fldData xml:space="preserve">PEVuZE5vdGU+PENpdGU+PEF1dGhvcj5NY0NvbWJpZTwvQXV0aG9yPjxZZWFyPjE5OTY8L1llYXI+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23" w:tooltip="McCombie, 1996 #5059" w:history="1">
        <w:r w:rsidR="00F87FE9">
          <w:rPr>
            <w:rFonts w:ascii="Times" w:hAnsi="Times"/>
            <w:noProof/>
          </w:rPr>
          <w:t>23-26</w:t>
        </w:r>
      </w:hyperlink>
      <w:r w:rsidR="003F7A84">
        <w:rPr>
          <w:rFonts w:ascii="Times" w:hAnsi="Times"/>
          <w:noProof/>
        </w:rPr>
        <w:t>]</w:t>
      </w:r>
      <w:r w:rsidR="003F7A84">
        <w:rPr>
          <w:rFonts w:ascii="Times" w:hAnsi="Times"/>
        </w:rPr>
        <w:fldChar w:fldCharType="end"/>
      </w:r>
      <w:r>
        <w:rPr>
          <w:rFonts w:ascii="Times" w:hAnsi="Times"/>
        </w:rPr>
        <w:t xml:space="preserve"> </w:t>
      </w:r>
      <w:r w:rsidR="00D31DCE">
        <w:rPr>
          <w:rFonts w:ascii="Times" w:hAnsi="Times"/>
        </w:rPr>
        <w:t>at 2014-2015</w:t>
      </w:r>
      <w:r w:rsidR="00BA5339">
        <w:rPr>
          <w:rFonts w:ascii="Times" w:hAnsi="Times"/>
        </w:rPr>
        <w:t>,</w:t>
      </w:r>
      <w:r>
        <w:rPr>
          <w:rFonts w:ascii="Times" w:hAnsi="Times"/>
        </w:rPr>
        <w:t xml:space="preserve"> for all countries and </w:t>
      </w:r>
      <w:r w:rsidR="00A50957">
        <w:rPr>
          <w:rFonts w:ascii="Times" w:hAnsi="Times"/>
        </w:rPr>
        <w:t>Admin1 units</w:t>
      </w:r>
      <w:r>
        <w:rPr>
          <w:rFonts w:ascii="Times" w:hAnsi="Times"/>
        </w:rPr>
        <w:t xml:space="preserve">. </w:t>
      </w:r>
    </w:p>
    <w:p w14:paraId="2F472E7B" w14:textId="77777777" w:rsidR="00B10649" w:rsidRPr="00472DB9" w:rsidRDefault="00B10649" w:rsidP="008276EF">
      <w:pPr>
        <w:contextualSpacing/>
        <w:rPr>
          <w:rFonts w:ascii="Times" w:hAnsi="Times"/>
        </w:rPr>
      </w:pPr>
    </w:p>
    <w:p w14:paraId="4B79A25F" w14:textId="3358259D" w:rsidR="003631B8" w:rsidRPr="003631B8" w:rsidRDefault="003631B8" w:rsidP="008276EF">
      <w:pPr>
        <w:contextualSpacing/>
        <w:rPr>
          <w:rFonts w:ascii="Times" w:hAnsi="Times"/>
          <w:i/>
        </w:rPr>
      </w:pPr>
      <w:r w:rsidRPr="003631B8">
        <w:rPr>
          <w:rFonts w:ascii="Times" w:hAnsi="Times"/>
          <w:i/>
        </w:rPr>
        <w:t>ITN coverage</w:t>
      </w:r>
    </w:p>
    <w:p w14:paraId="442B3848" w14:textId="46F5EE93" w:rsidR="00D6200D" w:rsidRPr="00E35CB7" w:rsidRDefault="00472DB9" w:rsidP="008276EF">
      <w:pPr>
        <w:contextualSpacing/>
        <w:rPr>
          <w:rFonts w:ascii="Times" w:hAnsi="Times"/>
        </w:rPr>
      </w:pPr>
      <w:r w:rsidRPr="00E35CB7">
        <w:rPr>
          <w:rFonts w:ascii="Times" w:hAnsi="Times"/>
        </w:rPr>
        <w:t xml:space="preserve">MAP’s </w:t>
      </w:r>
      <w:r w:rsidR="003631B8">
        <w:rPr>
          <w:rFonts w:ascii="Times" w:hAnsi="Times"/>
        </w:rPr>
        <w:t>ITN estimates over space and time</w:t>
      </w:r>
      <w:r w:rsidRPr="00E35CB7">
        <w:rPr>
          <w:rFonts w:ascii="Times" w:hAnsi="Times"/>
        </w:rPr>
        <w:t xml:space="preserve"> reflect ITN coverage </w:t>
      </w:r>
      <w:r w:rsidR="001E4BB3">
        <w:rPr>
          <w:rFonts w:ascii="Times" w:hAnsi="Times"/>
        </w:rPr>
        <w:t xml:space="preserve">(people sleeping under an ITN) </w:t>
      </w:r>
      <w:r w:rsidRPr="00E35CB7">
        <w:rPr>
          <w:rFonts w:ascii="Times" w:hAnsi="Times"/>
        </w:rPr>
        <w:t xml:space="preserve">estimated by a </w:t>
      </w:r>
      <w:r w:rsidR="00E020CA">
        <w:rPr>
          <w:rFonts w:ascii="Times" w:hAnsi="Times"/>
        </w:rPr>
        <w:t xml:space="preserve">compartmental discrete-time </w:t>
      </w:r>
      <w:r w:rsidRPr="00E35CB7">
        <w:rPr>
          <w:rFonts w:ascii="Times" w:hAnsi="Times"/>
        </w:rPr>
        <w:t xml:space="preserve">stock-and-flow model, considering </w:t>
      </w:r>
      <w:r w:rsidR="00E020CA" w:rsidRPr="00E35CB7">
        <w:rPr>
          <w:rFonts w:ascii="Times" w:hAnsi="Times"/>
        </w:rPr>
        <w:t xml:space="preserve">historical </w:t>
      </w:r>
      <w:r w:rsidR="00E020CA">
        <w:rPr>
          <w:rFonts w:ascii="Times" w:hAnsi="Times"/>
        </w:rPr>
        <w:t xml:space="preserve">production and delivery from manufacturers, ITN distribution data reported by NMPs, and </w:t>
      </w:r>
      <w:r w:rsidRPr="00E35CB7">
        <w:rPr>
          <w:rFonts w:ascii="Times" w:hAnsi="Times"/>
        </w:rPr>
        <w:t xml:space="preserve">ITN </w:t>
      </w:r>
      <w:r w:rsidR="00E020CA">
        <w:rPr>
          <w:rFonts w:ascii="Times" w:hAnsi="Times"/>
        </w:rPr>
        <w:t xml:space="preserve">retention, </w:t>
      </w:r>
      <w:r w:rsidRPr="00E35CB7">
        <w:rPr>
          <w:rFonts w:ascii="Times" w:hAnsi="Times"/>
        </w:rPr>
        <w:t>decay</w:t>
      </w:r>
      <w:r w:rsidR="00E020CA">
        <w:rPr>
          <w:rFonts w:ascii="Times" w:hAnsi="Times"/>
        </w:rPr>
        <w:t>,</w:t>
      </w:r>
      <w:r w:rsidRPr="00E35CB7">
        <w:rPr>
          <w:rFonts w:ascii="Times" w:hAnsi="Times"/>
        </w:rPr>
        <w:t xml:space="preserve"> loss</w:t>
      </w:r>
      <w:r w:rsidR="00E020CA">
        <w:rPr>
          <w:rFonts w:ascii="Times" w:hAnsi="Times"/>
        </w:rPr>
        <w:t>, allocation patterns across and within households</w:t>
      </w:r>
      <w:r w:rsidRPr="00E35CB7">
        <w:rPr>
          <w:rFonts w:ascii="Times" w:hAnsi="Times"/>
        </w:rPr>
        <w:t xml:space="preserve"> </w:t>
      </w:r>
      <w:r w:rsidR="00E020CA">
        <w:rPr>
          <w:rFonts w:ascii="Times" w:hAnsi="Times"/>
        </w:rPr>
        <w:t xml:space="preserve">(including over-allocation to certain households) based on </w:t>
      </w:r>
      <w:r w:rsidR="00685771">
        <w:rPr>
          <w:rFonts w:ascii="Times" w:hAnsi="Times"/>
        </w:rPr>
        <w:t xml:space="preserve">geographically dis-aggregated </w:t>
      </w:r>
      <w:r w:rsidR="00E020CA">
        <w:rPr>
          <w:rFonts w:ascii="Times" w:hAnsi="Times"/>
        </w:rPr>
        <w:t>household survey data of ITN ownership and usage</w:t>
      </w:r>
      <w:r w:rsidR="0059227F" w:rsidRPr="0059227F">
        <w:rPr>
          <w:rFonts w:ascii="Times" w:hAnsi="Times"/>
        </w:rPr>
        <w:t xml:space="preserve"> </w:t>
      </w:r>
      <w:r w:rsidR="003F7A84">
        <w:rPr>
          <w:rFonts w:ascii="Times" w:hAnsi="Times"/>
        </w:rPr>
        <w:fldChar w:fldCharType="begin">
          <w:fldData xml:space="preserve">PEVuZE5vdGU+PENpdGU+PEF1dGhvcj5CaGF0dDwvQXV0aG9yPjxZZWFyPjIwMTU8L1llYXI+PFJl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</w:fldData>
        </w:fldChar>
      </w:r>
      <w:r w:rsidR="003F7A84">
        <w:rPr>
          <w:rFonts w:ascii="Times" w:hAnsi="Times"/>
        </w:rPr>
        <w:instrText xml:space="preserve"> ADDIN EN.CITE </w:instrText>
      </w:r>
      <w:r w:rsidR="003F7A84">
        <w:rPr>
          <w:rFonts w:ascii="Times" w:hAnsi="Times"/>
        </w:rPr>
        <w:fldChar w:fldCharType="begin">
          <w:fldData xml:space="preserve">PEVuZE5vdGU+PENpdGU+PEF1dGhvcj5CaGF0dDwvQXV0aG9yPjxZZWFyPjIwMTU8L1llYXI+PFJl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12" w:tooltip="Bhatt, 2015 #5063" w:history="1">
        <w:r w:rsidR="00F87FE9">
          <w:rPr>
            <w:rFonts w:ascii="Times" w:hAnsi="Times"/>
            <w:noProof/>
          </w:rPr>
          <w:t>12</w:t>
        </w:r>
      </w:hyperlink>
      <w:r w:rsidR="003F7A84">
        <w:rPr>
          <w:rFonts w:ascii="Times" w:hAnsi="Times"/>
          <w:noProof/>
        </w:rPr>
        <w:t>,</w:t>
      </w:r>
      <w:hyperlink w:anchor="_ENREF_13" w:tooltip="Burgert, 2012 #5220" w:history="1">
        <w:r w:rsidR="00F87FE9">
          <w:rPr>
            <w:rFonts w:ascii="Times" w:hAnsi="Times"/>
            <w:noProof/>
          </w:rPr>
          <w:t>13</w:t>
        </w:r>
      </w:hyperlink>
      <w:r w:rsidR="003F7A84">
        <w:rPr>
          <w:rFonts w:ascii="Times" w:hAnsi="Times"/>
          <w:noProof/>
        </w:rPr>
        <w:t>]</w:t>
      </w:r>
      <w:r w:rsidR="003F7A84">
        <w:rPr>
          <w:rFonts w:ascii="Times" w:hAnsi="Times"/>
        </w:rPr>
        <w:fldChar w:fldCharType="end"/>
      </w:r>
      <w:r w:rsidR="000921BC">
        <w:rPr>
          <w:rFonts w:ascii="Times" w:hAnsi="Times"/>
        </w:rPr>
        <w:t xml:space="preserve"> </w:t>
      </w:r>
      <w:r w:rsidR="00E020CA">
        <w:rPr>
          <w:rFonts w:ascii="Times" w:hAnsi="Times"/>
        </w:rPr>
        <w:t xml:space="preserve">These MAP coverage estimates also underlie the WHO-GMP country-level ITN estimates. </w:t>
      </w:r>
    </w:p>
    <w:p w14:paraId="1883FA37" w14:textId="77777777" w:rsidR="00D6200D" w:rsidRDefault="00D6200D" w:rsidP="00FE12D5">
      <w:pPr>
        <w:contextualSpacing/>
        <w:rPr>
          <w:rFonts w:ascii="Times" w:hAnsi="Times"/>
        </w:rPr>
      </w:pPr>
    </w:p>
    <w:p w14:paraId="3B3A5223" w14:textId="32F2A8DA" w:rsidR="003631B8" w:rsidRPr="003631B8" w:rsidRDefault="00E35CB7" w:rsidP="008276EF">
      <w:pPr>
        <w:contextualSpacing/>
        <w:rPr>
          <w:rFonts w:ascii="Times" w:hAnsi="Times"/>
          <w:i/>
        </w:rPr>
      </w:pPr>
      <w:r w:rsidRPr="003631B8">
        <w:rPr>
          <w:rFonts w:ascii="Times" w:hAnsi="Times"/>
          <w:i/>
        </w:rPr>
        <w:t>IRS coverage</w:t>
      </w:r>
    </w:p>
    <w:p w14:paraId="46440A40" w14:textId="5681C37E" w:rsidR="00C22FA1" w:rsidRDefault="00E35CB7" w:rsidP="008276EF">
      <w:pPr>
        <w:contextualSpacing/>
        <w:rPr>
          <w:rFonts w:ascii="Times" w:hAnsi="Times"/>
        </w:rPr>
      </w:pPr>
      <w:r>
        <w:rPr>
          <w:rFonts w:ascii="Times" w:hAnsi="Times"/>
        </w:rPr>
        <w:t xml:space="preserve">IRS coverage was taken from WHO-reported people protected by IRS per country, based on annual reports </w:t>
      </w:r>
      <w:r w:rsidR="00EA4404">
        <w:rPr>
          <w:rFonts w:ascii="Times" w:hAnsi="Times"/>
        </w:rPr>
        <w:t>by N</w:t>
      </w:r>
      <w:r w:rsidR="00685771">
        <w:rPr>
          <w:rFonts w:ascii="Times" w:hAnsi="Times"/>
        </w:rPr>
        <w:t>MP</w:t>
      </w:r>
      <w:r w:rsidR="00EA4404">
        <w:rPr>
          <w:rFonts w:ascii="Times" w:hAnsi="Times"/>
        </w:rPr>
        <w:t xml:space="preserve">s. </w:t>
      </w:r>
      <w:r w:rsidR="00C22FA1">
        <w:rPr>
          <w:rFonts w:ascii="Times" w:hAnsi="Times"/>
        </w:rPr>
        <w:t>The latest available data (from 2013, or 2012 if not reported in 2013) were applied to give the coverage proportion for 2013, and the 2014 coverage was set at the same level. If a country reported no IRS since 2011 or before, coverage was set at 0 for all next years until 2014.</w:t>
      </w:r>
    </w:p>
    <w:p w14:paraId="4A47253A" w14:textId="77777777" w:rsidR="00C22FA1" w:rsidRDefault="00C22FA1" w:rsidP="008276EF">
      <w:pPr>
        <w:contextualSpacing/>
        <w:rPr>
          <w:rFonts w:ascii="Times" w:hAnsi="Times"/>
        </w:rPr>
      </w:pPr>
    </w:p>
    <w:p w14:paraId="1B09D781" w14:textId="2156F245" w:rsidR="00B9473C" w:rsidRDefault="00D06F15" w:rsidP="008276EF">
      <w:pPr>
        <w:contextualSpacing/>
        <w:rPr>
          <w:rFonts w:ascii="Times" w:hAnsi="Times"/>
        </w:rPr>
      </w:pPr>
      <w:r>
        <w:rPr>
          <w:rFonts w:ascii="Times" w:hAnsi="Times"/>
        </w:rPr>
        <w:t>In the absence of standardized multi-country data of sub-nationa</w:t>
      </w:r>
      <w:r w:rsidR="00B40634">
        <w:rPr>
          <w:rFonts w:ascii="Times" w:hAnsi="Times"/>
        </w:rPr>
        <w:t>l</w:t>
      </w:r>
      <w:r>
        <w:rPr>
          <w:rFonts w:ascii="Times" w:hAnsi="Times"/>
        </w:rPr>
        <w:t xml:space="preserve"> IRS allocations, Spectrum </w:t>
      </w:r>
      <w:r w:rsidR="00E35CB7">
        <w:rPr>
          <w:rFonts w:ascii="Times" w:hAnsi="Times"/>
        </w:rPr>
        <w:t xml:space="preserve">allocated </w:t>
      </w:r>
      <w:r w:rsidR="00A50957">
        <w:rPr>
          <w:rFonts w:ascii="Times" w:hAnsi="Times"/>
        </w:rPr>
        <w:t xml:space="preserve">national </w:t>
      </w:r>
      <w:r w:rsidR="00E35CB7">
        <w:rPr>
          <w:rFonts w:ascii="Times" w:hAnsi="Times"/>
        </w:rPr>
        <w:t xml:space="preserve">IRS coverage </w:t>
      </w:r>
      <w:r w:rsidR="00A50957">
        <w:rPr>
          <w:rFonts w:ascii="Times" w:hAnsi="Times"/>
        </w:rPr>
        <w:t>within countries</w:t>
      </w:r>
      <w:r w:rsidR="00E35CB7">
        <w:rPr>
          <w:rFonts w:ascii="Times" w:hAnsi="Times"/>
        </w:rPr>
        <w:t xml:space="preserve">, selecting </w:t>
      </w:r>
      <w:r w:rsidR="00A50957">
        <w:rPr>
          <w:rFonts w:ascii="Times" w:hAnsi="Times"/>
        </w:rPr>
        <w:t>Admin1 unit</w:t>
      </w:r>
      <w:r w:rsidR="00685771">
        <w:rPr>
          <w:rFonts w:ascii="Times" w:hAnsi="Times"/>
        </w:rPr>
        <w:t>s with above 0</w:t>
      </w:r>
      <w:r w:rsidR="00B64D96" w:rsidRPr="00B64D96">
        <w:rPr>
          <w:rFonts w:ascii="Times" w:hAnsi="Times"/>
          <w:i/>
        </w:rPr>
        <w:t xml:space="preserve"> </w:t>
      </w:r>
      <w:r w:rsidR="00B64D96" w:rsidRPr="00685771">
        <w:rPr>
          <w:rFonts w:ascii="Times" w:hAnsi="Times"/>
          <w:i/>
        </w:rPr>
        <w:t>Pf</w:t>
      </w:r>
      <w:r w:rsidR="00A50957">
        <w:rPr>
          <w:rFonts w:ascii="Times" w:hAnsi="Times"/>
        </w:rPr>
        <w:t>P</w:t>
      </w:r>
      <w:r w:rsidR="00E35CB7">
        <w:rPr>
          <w:rFonts w:ascii="Times" w:hAnsi="Times"/>
        </w:rPr>
        <w:t xml:space="preserve">R as of </w:t>
      </w:r>
      <w:r w:rsidR="006D2A50">
        <w:rPr>
          <w:rFonts w:ascii="Times" w:hAnsi="Times"/>
        </w:rPr>
        <w:t>2015</w:t>
      </w:r>
      <w:r w:rsidR="00E35CB7">
        <w:rPr>
          <w:rFonts w:ascii="Times" w:hAnsi="Times"/>
        </w:rPr>
        <w:t xml:space="preserve"> (in the MAP map), and an IRS probability inversely proportional </w:t>
      </w:r>
      <w:r w:rsidR="00B9473C">
        <w:rPr>
          <w:rFonts w:ascii="Times" w:hAnsi="Times"/>
        </w:rPr>
        <w:t xml:space="preserve">(as a complement from 100%) </w:t>
      </w:r>
      <w:r w:rsidR="00E35CB7">
        <w:rPr>
          <w:rFonts w:ascii="Times" w:hAnsi="Times"/>
        </w:rPr>
        <w:t xml:space="preserve">to the </w:t>
      </w:r>
      <w:r w:rsidR="00A50957">
        <w:rPr>
          <w:rFonts w:ascii="Times" w:hAnsi="Times"/>
        </w:rPr>
        <w:t>Admin1</w:t>
      </w:r>
      <w:r w:rsidR="00E35CB7">
        <w:rPr>
          <w:rFonts w:ascii="Times" w:hAnsi="Times"/>
        </w:rPr>
        <w:t>’s ITN coverage in 2014 (</w:t>
      </w:r>
      <w:r w:rsidR="00B9473C">
        <w:rPr>
          <w:rFonts w:ascii="Times" w:hAnsi="Times"/>
        </w:rPr>
        <w:t xml:space="preserve">according to </w:t>
      </w:r>
      <w:r w:rsidR="00E35CB7">
        <w:rPr>
          <w:rFonts w:ascii="Times" w:hAnsi="Times"/>
        </w:rPr>
        <w:t>MAP</w:t>
      </w:r>
      <w:r w:rsidR="00B9473C">
        <w:rPr>
          <w:rFonts w:ascii="Times" w:hAnsi="Times"/>
        </w:rPr>
        <w:t>’s ITN coverage</w:t>
      </w:r>
      <w:r w:rsidR="00E35CB7">
        <w:rPr>
          <w:rFonts w:ascii="Times" w:hAnsi="Times"/>
        </w:rPr>
        <w:t xml:space="preserve"> estimates).</w:t>
      </w:r>
      <w:r w:rsidR="006D2A50">
        <w:rPr>
          <w:rFonts w:ascii="Times" w:hAnsi="Times"/>
        </w:rPr>
        <w:t xml:space="preserve"> For each ‘selected</w:t>
      </w:r>
      <w:r w:rsidR="00685771">
        <w:rPr>
          <w:rFonts w:ascii="Times" w:hAnsi="Times"/>
        </w:rPr>
        <w:t>’</w:t>
      </w:r>
      <w:r w:rsidR="006D2A50">
        <w:rPr>
          <w:rFonts w:ascii="Times" w:hAnsi="Times"/>
        </w:rPr>
        <w:t xml:space="preserve"> Admin1 unit the coverage is set at 90% (the maximum); only the last Admin1 unit that gets IRS allocated has a below 90% IRS coverage, to match the WHO-reported national number of people protected by IRS. If two Admin1 units have the same ITN coverage, IRS gets allocated to the one with lowest current IRS coverage; if this is equal between the two Admin1 units too, then IRS is allocated to the Admin1 unit with highest </w:t>
      </w:r>
      <w:r w:rsidR="00B64D96" w:rsidRPr="00685771">
        <w:rPr>
          <w:rFonts w:ascii="Times" w:hAnsi="Times"/>
          <w:i/>
        </w:rPr>
        <w:t>Pf</w:t>
      </w:r>
      <w:r w:rsidR="006D2A50">
        <w:rPr>
          <w:rFonts w:ascii="Times" w:hAnsi="Times"/>
        </w:rPr>
        <w:t>PR at 2015.</w:t>
      </w:r>
      <w:r w:rsidR="00F66A6B">
        <w:rPr>
          <w:rFonts w:ascii="Times" w:hAnsi="Times"/>
        </w:rPr>
        <w:t xml:space="preserve"> </w:t>
      </w:r>
      <w:r w:rsidR="00D81725">
        <w:rPr>
          <w:rFonts w:ascii="Times" w:hAnsi="Times"/>
        </w:rPr>
        <w:t xml:space="preserve">The resulting minimal overlap between IRS and ITNs reflects the recommendation of the WHO’s 2015 </w:t>
      </w:r>
      <w:r w:rsidR="00D81725">
        <w:rPr>
          <w:rFonts w:ascii="Times New Roman" w:hAnsi="Times New Roman"/>
        </w:rPr>
        <w:t xml:space="preserve">Global Technical Strategy for malaria </w:t>
      </w:r>
      <w:r w:rsidR="003F7A84">
        <w:rPr>
          <w:rFonts w:ascii="Times New Roman" w:hAnsi="Times New Roman"/>
        </w:rPr>
        <w:fldChar w:fldCharType="begin"/>
      </w:r>
      <w:r w:rsidR="003F7A84">
        <w:rPr>
          <w:rFonts w:ascii="Times New Roman" w:hAnsi="Times New Roman"/>
        </w:rPr>
        <w:instrText xml:space="preserve"> ADDIN EN.CITE &lt;EndNote&gt;&lt;Cite&gt;&lt;Author&gt;World Health Organization&lt;/Author&gt;&lt;Year&gt;2015&lt;/Year&gt;&lt;RecNum&gt;4991&lt;/RecNum&gt;&lt;DisplayText&gt;[2]&lt;/DisplayText&gt;&lt;record&gt;&lt;rec-number&gt;4991&lt;/rec-number&gt;&lt;foreign-keys&gt;&lt;key app="EN" db-id="dtz50rr5a0tdt0etvw35szph0drzvzxrtwe0"&gt;4991&lt;/key&gt;&lt;/foreign-keys&gt;&lt;ref-type name="Report"&gt;27&lt;/ref-type&gt;&lt;contributors&gt;&lt;authors&gt;&lt;author&gt;World Health Organization,&lt;/author&gt;&lt;/authors&gt;&lt;/contributors&gt;&lt;titles&gt;&lt;title&gt;Global Technical Strategy for Malaria 2016-2030&lt;/title&gt;&lt;/titles&gt;&lt;dates&gt;&lt;year&gt;2015&lt;/year&gt;&lt;pub-dates&gt;&lt;date&gt;June&lt;/date&gt;&lt;/pub-dates&gt;&lt;/dates&gt;&lt;pub-location&gt;Geneva&lt;/pub-location&gt;&lt;publisher&gt;World Health Organization&lt;/publisher&gt;&lt;urls&gt;&lt;related-urls&gt;&lt;url&gt;http://www.who.int/malaria/publications/atoz/9789241564991/en/&lt;/url&gt;&lt;/related-urls&gt;&lt;/urls&gt;&lt;/record&gt;&lt;/Cite&gt;&lt;/EndNote&gt;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2" w:tooltip="World Health Organization, 2015 #4991" w:history="1">
        <w:r w:rsidR="00F87FE9">
          <w:rPr>
            <w:rFonts w:ascii="Times New Roman" w:hAnsi="Times New Roman"/>
            <w:noProof/>
          </w:rPr>
          <w:t>2</w:t>
        </w:r>
      </w:hyperlink>
      <w:r w:rsidR="003F7A84">
        <w:rPr>
          <w:rFonts w:ascii="Times New Roman" w:hAnsi="Times New Roman"/>
          <w:noProof/>
        </w:rPr>
        <w:t>]</w:t>
      </w:r>
      <w:r w:rsidR="003F7A84">
        <w:rPr>
          <w:rFonts w:ascii="Times New Roman" w:hAnsi="Times New Roman"/>
        </w:rPr>
        <w:fldChar w:fldCharType="end"/>
      </w:r>
      <w:r w:rsidR="00D81725">
        <w:rPr>
          <w:rFonts w:ascii="Times New Roman" w:hAnsi="Times New Roman"/>
        </w:rPr>
        <w:t xml:space="preserve">. </w:t>
      </w:r>
      <w:r w:rsidR="00E35CB7">
        <w:rPr>
          <w:rFonts w:ascii="Times" w:hAnsi="Times"/>
        </w:rPr>
        <w:t xml:space="preserve">Each </w:t>
      </w:r>
      <w:r w:rsidR="00A50957">
        <w:rPr>
          <w:rFonts w:ascii="Times" w:hAnsi="Times"/>
        </w:rPr>
        <w:t>Admin1 unit</w:t>
      </w:r>
      <w:r w:rsidR="00E35CB7">
        <w:rPr>
          <w:rFonts w:ascii="Times" w:hAnsi="Times"/>
        </w:rPr>
        <w:t xml:space="preserve"> allocated IRS was assumed to cover 90% of its resident population with IRS</w:t>
      </w:r>
      <w:r w:rsidR="0068249C">
        <w:rPr>
          <w:rFonts w:ascii="Times" w:hAnsi="Times"/>
        </w:rPr>
        <w:t xml:space="preserve"> (even if part of </w:t>
      </w:r>
      <w:r w:rsidR="00A50957">
        <w:rPr>
          <w:rFonts w:ascii="Times" w:hAnsi="Times"/>
        </w:rPr>
        <w:t>its</w:t>
      </w:r>
      <w:r w:rsidR="0068249C">
        <w:rPr>
          <w:rFonts w:ascii="Times" w:hAnsi="Times"/>
        </w:rPr>
        <w:t xml:space="preserve"> population has </w:t>
      </w:r>
      <w:r w:rsidR="000D3A2B">
        <w:rPr>
          <w:rFonts w:ascii="Times" w:hAnsi="Times"/>
        </w:rPr>
        <w:t xml:space="preserve">zero </w:t>
      </w:r>
      <w:r w:rsidR="0068249C">
        <w:rPr>
          <w:rFonts w:ascii="Times" w:hAnsi="Times"/>
        </w:rPr>
        <w:t>EIR and/or zero parasite infection prevalence)</w:t>
      </w:r>
      <w:r w:rsidR="00E35CB7">
        <w:rPr>
          <w:rFonts w:ascii="Times" w:hAnsi="Times"/>
        </w:rPr>
        <w:t>.</w:t>
      </w:r>
      <w:r w:rsidR="00D81725">
        <w:rPr>
          <w:rFonts w:ascii="Times" w:hAnsi="Times"/>
        </w:rPr>
        <w:t xml:space="preserve"> </w:t>
      </w:r>
      <w:r w:rsidR="00B9473C" w:rsidRPr="00B9473C">
        <w:rPr>
          <w:rFonts w:ascii="Times" w:hAnsi="Times"/>
          <w:u w:val="single"/>
        </w:rPr>
        <w:t xml:space="preserve">Table </w:t>
      </w:r>
      <w:r w:rsidR="0043535F">
        <w:rPr>
          <w:rFonts w:ascii="Times" w:hAnsi="Times"/>
          <w:u w:val="single"/>
        </w:rPr>
        <w:t>3</w:t>
      </w:r>
      <w:r w:rsidR="00B9473C">
        <w:rPr>
          <w:rFonts w:ascii="Times" w:hAnsi="Times"/>
        </w:rPr>
        <w:t xml:space="preserve"> illustrates the allocation</w:t>
      </w:r>
      <w:r w:rsidR="00B40634">
        <w:rPr>
          <w:rFonts w:ascii="Times" w:hAnsi="Times"/>
        </w:rPr>
        <w:t xml:space="preserve"> for the </w:t>
      </w:r>
      <w:r w:rsidR="000D3A2B">
        <w:rPr>
          <w:rFonts w:ascii="Times" w:hAnsi="Times"/>
        </w:rPr>
        <w:t xml:space="preserve">four </w:t>
      </w:r>
      <w:r w:rsidR="00B40634">
        <w:rPr>
          <w:rFonts w:ascii="Times" w:hAnsi="Times"/>
        </w:rPr>
        <w:t>countries piloted</w:t>
      </w:r>
      <w:r w:rsidR="00B9473C">
        <w:rPr>
          <w:rFonts w:ascii="Times" w:hAnsi="Times"/>
        </w:rPr>
        <w:t xml:space="preserve">. </w:t>
      </w:r>
      <w:r>
        <w:rPr>
          <w:rFonts w:ascii="Times" w:hAnsi="Times"/>
        </w:rPr>
        <w:t>However, in c</w:t>
      </w:r>
      <w:r w:rsidR="00352ED2">
        <w:rPr>
          <w:rFonts w:ascii="Times" w:hAnsi="Times"/>
        </w:rPr>
        <w:t xml:space="preserve">ountries </w:t>
      </w:r>
      <w:r>
        <w:rPr>
          <w:rFonts w:ascii="Times" w:hAnsi="Times"/>
        </w:rPr>
        <w:t xml:space="preserve">where specific information is available about their locations of IRS, this </w:t>
      </w:r>
      <w:r w:rsidR="00352ED2">
        <w:rPr>
          <w:rFonts w:ascii="Times" w:hAnsi="Times"/>
        </w:rPr>
        <w:t>can be</w:t>
      </w:r>
      <w:r>
        <w:rPr>
          <w:rFonts w:ascii="Times" w:hAnsi="Times"/>
        </w:rPr>
        <w:t xml:space="preserve"> entered manually and supersede the allocation algorithm. An example is DRC, where the algorithm allocated IRS to Kinshasa, but this was overridden by information from the NMP that IRS </w:t>
      </w:r>
      <w:r w:rsidR="00352ED2">
        <w:rPr>
          <w:rFonts w:ascii="Times" w:hAnsi="Times"/>
        </w:rPr>
        <w:t>wa</w:t>
      </w:r>
      <w:r>
        <w:rPr>
          <w:rFonts w:ascii="Times" w:hAnsi="Times"/>
        </w:rPr>
        <w:t xml:space="preserve">s exclusively </w:t>
      </w:r>
      <w:r w:rsidR="00352ED2">
        <w:rPr>
          <w:rFonts w:ascii="Times" w:hAnsi="Times"/>
        </w:rPr>
        <w:t xml:space="preserve">done </w:t>
      </w:r>
      <w:r>
        <w:rPr>
          <w:rFonts w:ascii="Times" w:hAnsi="Times"/>
        </w:rPr>
        <w:t xml:space="preserve">in Katanga province. </w:t>
      </w:r>
    </w:p>
    <w:p w14:paraId="4C99C6B1" w14:textId="77777777" w:rsidR="00B9473C" w:rsidRDefault="00B9473C" w:rsidP="008276EF">
      <w:pPr>
        <w:contextualSpacing/>
        <w:rPr>
          <w:rFonts w:ascii="Times" w:hAnsi="Times"/>
        </w:rPr>
      </w:pPr>
    </w:p>
    <w:p w14:paraId="1798C486" w14:textId="3CE75B02" w:rsidR="00312B18" w:rsidRPr="00E35CB7" w:rsidRDefault="00312B18" w:rsidP="008276EF">
      <w:pPr>
        <w:contextualSpacing/>
        <w:rPr>
          <w:rFonts w:ascii="Times" w:hAnsi="Times"/>
        </w:rPr>
      </w:pPr>
      <w:r>
        <w:rPr>
          <w:rFonts w:ascii="Times" w:hAnsi="Times"/>
        </w:rPr>
        <w:t>Th</w:t>
      </w:r>
      <w:r w:rsidR="00D06F15">
        <w:rPr>
          <w:rFonts w:ascii="Times" w:hAnsi="Times"/>
        </w:rPr>
        <w:t xml:space="preserve">e IRS allocation algorithm </w:t>
      </w:r>
      <w:r>
        <w:rPr>
          <w:rFonts w:ascii="Times" w:hAnsi="Times"/>
        </w:rPr>
        <w:t>may in future be replaced by a forthcoming spati</w:t>
      </w:r>
      <w:r w:rsidR="00286CFA">
        <w:rPr>
          <w:rFonts w:ascii="Times" w:hAnsi="Times"/>
        </w:rPr>
        <w:t xml:space="preserve">al and </w:t>
      </w:r>
      <w:r>
        <w:rPr>
          <w:rFonts w:ascii="Times" w:hAnsi="Times"/>
        </w:rPr>
        <w:t xml:space="preserve">temporal </w:t>
      </w:r>
      <w:r w:rsidR="00FE12D5">
        <w:rPr>
          <w:rFonts w:ascii="Times" w:hAnsi="Times"/>
        </w:rPr>
        <w:t xml:space="preserve">IRS coverage </w:t>
      </w:r>
      <w:r w:rsidR="00352ED2">
        <w:rPr>
          <w:rFonts w:ascii="Times" w:hAnsi="Times"/>
        </w:rPr>
        <w:t>map from MAP</w:t>
      </w:r>
      <w:r>
        <w:rPr>
          <w:rFonts w:ascii="Times" w:hAnsi="Times"/>
        </w:rPr>
        <w:t xml:space="preserve">, </w:t>
      </w:r>
      <w:r w:rsidRPr="00E35CB7">
        <w:rPr>
          <w:rFonts w:ascii="Times" w:hAnsi="Times"/>
        </w:rPr>
        <w:t xml:space="preserve">based on </w:t>
      </w:r>
      <w:r>
        <w:rPr>
          <w:rFonts w:ascii="Times" w:hAnsi="Times"/>
        </w:rPr>
        <w:t xml:space="preserve">IRS </w:t>
      </w:r>
      <w:r w:rsidRPr="00E35CB7">
        <w:rPr>
          <w:rFonts w:ascii="Times" w:hAnsi="Times"/>
        </w:rPr>
        <w:t>coverage data from D</w:t>
      </w:r>
      <w:r w:rsidR="00352ED2">
        <w:rPr>
          <w:rFonts w:ascii="Times" w:hAnsi="Times"/>
        </w:rPr>
        <w:t xml:space="preserve">emographic and </w:t>
      </w:r>
      <w:r w:rsidRPr="00E35CB7">
        <w:rPr>
          <w:rFonts w:ascii="Times" w:hAnsi="Times"/>
        </w:rPr>
        <w:t>H</w:t>
      </w:r>
      <w:r w:rsidR="00352ED2">
        <w:rPr>
          <w:rFonts w:ascii="Times" w:hAnsi="Times"/>
        </w:rPr>
        <w:t xml:space="preserve">ealth </w:t>
      </w:r>
      <w:r w:rsidRPr="00E35CB7">
        <w:rPr>
          <w:rFonts w:ascii="Times" w:hAnsi="Times"/>
        </w:rPr>
        <w:t>Surveys</w:t>
      </w:r>
      <w:r w:rsidR="00352ED2">
        <w:rPr>
          <w:rFonts w:ascii="Times" w:hAnsi="Times"/>
        </w:rPr>
        <w:t xml:space="preserve"> (DHS)</w:t>
      </w:r>
      <w:r w:rsidRPr="00E35CB7">
        <w:rPr>
          <w:rFonts w:ascii="Times" w:hAnsi="Times"/>
        </w:rPr>
        <w:t xml:space="preserve">, which is </w:t>
      </w:r>
      <w:r>
        <w:rPr>
          <w:rFonts w:ascii="Times" w:hAnsi="Times"/>
        </w:rPr>
        <w:t xml:space="preserve">being prepared </w:t>
      </w:r>
      <w:r w:rsidRPr="00E35CB7">
        <w:rPr>
          <w:rFonts w:ascii="Times" w:hAnsi="Times"/>
        </w:rPr>
        <w:t xml:space="preserve">as input to MAP’s evaluation of </w:t>
      </w:r>
      <w:r w:rsidR="006B1B31">
        <w:rPr>
          <w:rFonts w:ascii="Times" w:hAnsi="Times"/>
        </w:rPr>
        <w:t xml:space="preserve">progress on the </w:t>
      </w:r>
      <w:r w:rsidRPr="00E35CB7">
        <w:rPr>
          <w:rFonts w:ascii="Times" w:hAnsi="Times"/>
        </w:rPr>
        <w:t>M</w:t>
      </w:r>
      <w:r w:rsidR="006B1B31">
        <w:rPr>
          <w:rFonts w:ascii="Times" w:hAnsi="Times"/>
        </w:rPr>
        <w:t xml:space="preserve">illennium </w:t>
      </w:r>
      <w:r w:rsidRPr="00E35CB7">
        <w:rPr>
          <w:rFonts w:ascii="Times" w:hAnsi="Times"/>
        </w:rPr>
        <w:t>D</w:t>
      </w:r>
      <w:r w:rsidR="006B1B31">
        <w:rPr>
          <w:rFonts w:ascii="Times" w:hAnsi="Times"/>
        </w:rPr>
        <w:t xml:space="preserve">evelopment </w:t>
      </w:r>
      <w:r w:rsidRPr="00E35CB7">
        <w:rPr>
          <w:rFonts w:ascii="Times" w:hAnsi="Times"/>
        </w:rPr>
        <w:t>G</w:t>
      </w:r>
      <w:r w:rsidR="006B1B31">
        <w:rPr>
          <w:rFonts w:ascii="Times" w:hAnsi="Times"/>
        </w:rPr>
        <w:t>oals (MDG) targets</w:t>
      </w:r>
      <w:r w:rsidRPr="00E35CB7">
        <w:rPr>
          <w:rFonts w:ascii="Times" w:hAnsi="Times"/>
        </w:rPr>
        <w:t xml:space="preserve"> for malaria</w:t>
      </w:r>
      <w:r>
        <w:rPr>
          <w:rFonts w:ascii="Times" w:hAnsi="Times"/>
        </w:rPr>
        <w:t xml:space="preserve"> in </w:t>
      </w:r>
      <w:r w:rsidRPr="00E35CB7">
        <w:rPr>
          <w:rFonts w:ascii="Times" w:hAnsi="Times"/>
        </w:rPr>
        <w:t>2015</w:t>
      </w:r>
      <w:r>
        <w:rPr>
          <w:rFonts w:ascii="Times" w:hAnsi="Times"/>
        </w:rPr>
        <w:t>.</w:t>
      </w:r>
      <w:r w:rsidR="00F66A6B">
        <w:rPr>
          <w:rFonts w:ascii="Times" w:hAnsi="Times"/>
        </w:rPr>
        <w:t xml:space="preserve"> </w:t>
      </w:r>
    </w:p>
    <w:p w14:paraId="393DEC23" w14:textId="77777777" w:rsidR="00312B18" w:rsidRDefault="00312B18" w:rsidP="008276EF">
      <w:pPr>
        <w:contextualSpacing/>
        <w:rPr>
          <w:rFonts w:ascii="Times" w:hAnsi="Times"/>
        </w:rPr>
      </w:pPr>
    </w:p>
    <w:p w14:paraId="28D0E5DF" w14:textId="77777777" w:rsidR="00297758" w:rsidRPr="00297758" w:rsidRDefault="00297758" w:rsidP="00297758">
      <w:pPr>
        <w:contextualSpacing/>
        <w:rPr>
          <w:rFonts w:ascii="Times" w:hAnsi="Times"/>
          <w:i/>
        </w:rPr>
      </w:pPr>
      <w:r w:rsidRPr="00297758">
        <w:rPr>
          <w:rFonts w:ascii="Times" w:hAnsi="Times"/>
          <w:i/>
        </w:rPr>
        <w:t>SMC coverage</w:t>
      </w:r>
    </w:p>
    <w:p w14:paraId="39CFD6DE" w14:textId="15CAA2A1" w:rsidR="00297758" w:rsidRPr="00297758" w:rsidRDefault="00297758" w:rsidP="00297758">
      <w:pPr>
        <w:contextualSpacing/>
        <w:rPr>
          <w:rFonts w:ascii="Times" w:hAnsi="Times"/>
        </w:rPr>
      </w:pPr>
      <w:r w:rsidRPr="00297758">
        <w:rPr>
          <w:rFonts w:ascii="Times" w:hAnsi="Times"/>
        </w:rPr>
        <w:lastRenderedPageBreak/>
        <w:t>SMC coverage was set at 0% for al</w:t>
      </w:r>
      <w:r>
        <w:rPr>
          <w:rFonts w:ascii="Times" w:hAnsi="Times"/>
        </w:rPr>
        <w:t>l</w:t>
      </w:r>
      <w:r w:rsidRPr="00297758">
        <w:rPr>
          <w:rFonts w:ascii="Times" w:hAnsi="Times"/>
        </w:rPr>
        <w:t xml:space="preserve"> coun</w:t>
      </w:r>
      <w:r>
        <w:rPr>
          <w:rFonts w:ascii="Times" w:hAnsi="Times"/>
        </w:rPr>
        <w:t>t</w:t>
      </w:r>
      <w:r w:rsidRPr="00297758">
        <w:rPr>
          <w:rFonts w:ascii="Times" w:hAnsi="Times"/>
        </w:rPr>
        <w:t>ries and Admin1s at 2014</w:t>
      </w:r>
      <w:r w:rsidR="00A658D0">
        <w:rPr>
          <w:rFonts w:ascii="Times" w:hAnsi="Times"/>
        </w:rPr>
        <w:t>–</w:t>
      </w:r>
      <w:r w:rsidRPr="00297758">
        <w:rPr>
          <w:rFonts w:ascii="Times" w:hAnsi="Times"/>
        </w:rPr>
        <w:t xml:space="preserve">2015. User-specified national-level SMC coverage targets are allocated uniformly across all Admin1s with </w:t>
      </w:r>
      <w:r w:rsidR="00B64D96" w:rsidRPr="00685771">
        <w:rPr>
          <w:rFonts w:ascii="Times" w:hAnsi="Times"/>
          <w:i/>
        </w:rPr>
        <w:t>Pf</w:t>
      </w:r>
      <w:r w:rsidRPr="00297758">
        <w:rPr>
          <w:rFonts w:ascii="Times" w:hAnsi="Times"/>
        </w:rPr>
        <w:t>PR&gt;0. To project more realistically SMC scale-up scenarios compliant with WHO recommendations, however, it may be preferable for Spectrum to limit the SMC allocation to areas with seasonality above a certain threshold</w:t>
      </w:r>
      <w:r w:rsidR="009200E7">
        <w:rPr>
          <w:rFonts w:ascii="Times" w:hAnsi="Times"/>
        </w:rPr>
        <w:t xml:space="preserve"> (to be decided with the WHO Global Malaria Programme)</w:t>
      </w:r>
      <w:r w:rsidRPr="00297758">
        <w:rPr>
          <w:rFonts w:ascii="Times" w:hAnsi="Times"/>
        </w:rPr>
        <w:t>.</w:t>
      </w:r>
    </w:p>
    <w:p w14:paraId="3DF5B415" w14:textId="77777777" w:rsidR="00297758" w:rsidRDefault="00297758">
      <w:pPr>
        <w:spacing w:after="160" w:line="259" w:lineRule="auto"/>
        <w:rPr>
          <w:rFonts w:ascii="Times" w:hAnsi="Times"/>
          <w:b/>
        </w:rPr>
      </w:pPr>
    </w:p>
    <w:p w14:paraId="5DFB635A" w14:textId="4003347E" w:rsidR="000B4C39" w:rsidRDefault="00B9473C" w:rsidP="008276EF">
      <w:pPr>
        <w:contextualSpacing/>
        <w:rPr>
          <w:rFonts w:ascii="Times" w:hAnsi="Times"/>
          <w:b/>
        </w:rPr>
      </w:pPr>
      <w:r w:rsidRPr="00B9473C">
        <w:rPr>
          <w:rFonts w:ascii="Times" w:hAnsi="Times"/>
          <w:b/>
        </w:rPr>
        <w:t xml:space="preserve">Table </w:t>
      </w:r>
      <w:r w:rsidR="0043535F">
        <w:rPr>
          <w:rFonts w:ascii="Times" w:hAnsi="Times"/>
          <w:b/>
        </w:rPr>
        <w:t>3</w:t>
      </w:r>
      <w:r w:rsidRPr="00B9473C">
        <w:rPr>
          <w:rFonts w:ascii="Times" w:hAnsi="Times"/>
          <w:b/>
        </w:rPr>
        <w:t xml:space="preserve">. </w:t>
      </w:r>
      <w:r w:rsidR="00B40634">
        <w:rPr>
          <w:rFonts w:ascii="Times" w:hAnsi="Times"/>
          <w:b/>
        </w:rPr>
        <w:t>A</w:t>
      </w:r>
      <w:r w:rsidRPr="00B9473C">
        <w:rPr>
          <w:rFonts w:ascii="Times" w:hAnsi="Times"/>
          <w:b/>
        </w:rPr>
        <w:t>llocation of national-level people pr</w:t>
      </w:r>
      <w:r w:rsidR="00B40634">
        <w:rPr>
          <w:rFonts w:ascii="Times" w:hAnsi="Times"/>
          <w:b/>
        </w:rPr>
        <w:t>otected by IRS, to Admin1 units</w:t>
      </w:r>
      <w:r w:rsidR="006F3192">
        <w:rPr>
          <w:rFonts w:ascii="Times" w:hAnsi="Times"/>
          <w:b/>
        </w:rPr>
        <w:t xml:space="preserve">: </w:t>
      </w:r>
      <w:r w:rsidR="006F3192" w:rsidRPr="006F3192">
        <w:rPr>
          <w:rFonts w:ascii="Times" w:hAnsi="Times"/>
          <w:b/>
        </w:rPr>
        <w:t>Senegal and Zambia</w:t>
      </w:r>
      <w:r w:rsidR="006F3192">
        <w:rPr>
          <w:rFonts w:ascii="Times" w:hAnsi="Times"/>
          <w:b/>
        </w:rPr>
        <w:t xml:space="preserve"> 2014</w:t>
      </w:r>
    </w:p>
    <w:p w14:paraId="42685F86" w14:textId="6289BCB2" w:rsidR="00B9473C" w:rsidRPr="000B4C39" w:rsidRDefault="00B9473C" w:rsidP="008276EF">
      <w:pPr>
        <w:contextualSpacing/>
        <w:rPr>
          <w:rFonts w:ascii="Times" w:hAnsi="Times"/>
        </w:rPr>
      </w:pPr>
    </w:p>
    <w:p w14:paraId="0A6D95A3" w14:textId="19FAC36C" w:rsidR="00B9473C" w:rsidRDefault="006F3192" w:rsidP="008276EF">
      <w:pPr>
        <w:contextualSpacing/>
        <w:rPr>
          <w:rFonts w:ascii="Times" w:hAnsi="Times"/>
          <w:sz w:val="20"/>
        </w:rPr>
      </w:pPr>
      <w:r w:rsidRPr="006F3192">
        <w:rPr>
          <w:noProof/>
        </w:rPr>
        <w:drawing>
          <wp:inline distT="0" distB="0" distL="0" distR="0" wp14:anchorId="54CE4926" wp14:editId="13C1183A">
            <wp:extent cx="5204460" cy="45769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06501" cy="4578719"/>
                    </a:xfrm>
                    <a:prstGeom prst="rect">
                      <a:avLst/>
                    </a:prstGeom>
                    <a:noFill/>
                    <a:ln>
                      <a:noFill/>
                    </a:ln>
                  </pic:spPr>
                </pic:pic>
              </a:graphicData>
            </a:graphic>
          </wp:inline>
        </w:drawing>
      </w:r>
    </w:p>
    <w:p w14:paraId="32F4CB35" w14:textId="77777777" w:rsidR="0081629B" w:rsidRDefault="0081629B" w:rsidP="008276EF">
      <w:pPr>
        <w:contextualSpacing/>
        <w:rPr>
          <w:rFonts w:ascii="Times" w:hAnsi="Times"/>
          <w:sz w:val="20"/>
        </w:rPr>
      </w:pPr>
    </w:p>
    <w:p w14:paraId="5918D8A5" w14:textId="7940E89F" w:rsidR="000B4C39" w:rsidRPr="000B4C39" w:rsidRDefault="00B9473C" w:rsidP="008276EF">
      <w:pPr>
        <w:contextualSpacing/>
        <w:rPr>
          <w:rFonts w:ascii="Times" w:hAnsi="Times"/>
          <w:sz w:val="20"/>
        </w:rPr>
      </w:pPr>
      <w:r w:rsidRPr="00B9473C">
        <w:rPr>
          <w:rFonts w:ascii="Times" w:hAnsi="Times"/>
          <w:sz w:val="20"/>
        </w:rPr>
        <w:t xml:space="preserve">Notes to Table </w:t>
      </w:r>
      <w:r w:rsidR="0081629B">
        <w:rPr>
          <w:rFonts w:ascii="Times" w:hAnsi="Times"/>
          <w:sz w:val="20"/>
        </w:rPr>
        <w:t>3</w:t>
      </w:r>
      <w:r w:rsidRPr="00B9473C">
        <w:rPr>
          <w:rFonts w:ascii="Times" w:hAnsi="Times"/>
          <w:sz w:val="20"/>
        </w:rPr>
        <w:t>: The Spectrum algorithm first excludes any units with 0</w:t>
      </w:r>
      <w:r w:rsidR="00B64D96" w:rsidRPr="00B64D96">
        <w:rPr>
          <w:rFonts w:ascii="Times" w:hAnsi="Times"/>
          <w:i/>
          <w:sz w:val="20"/>
        </w:rPr>
        <w:t xml:space="preserve"> </w:t>
      </w:r>
      <w:r w:rsidR="00B64D96" w:rsidRPr="00685771">
        <w:rPr>
          <w:rFonts w:ascii="Times" w:hAnsi="Times"/>
          <w:i/>
          <w:sz w:val="20"/>
        </w:rPr>
        <w:t>Pf</w:t>
      </w:r>
      <w:r w:rsidRPr="00B9473C">
        <w:rPr>
          <w:rFonts w:ascii="Times" w:hAnsi="Times"/>
          <w:sz w:val="20"/>
        </w:rPr>
        <w:t>PR. Then IRS gets allocated by the highest complement of IT</w:t>
      </w:r>
      <w:r>
        <w:rPr>
          <w:rFonts w:ascii="Times" w:hAnsi="Times"/>
          <w:sz w:val="20"/>
        </w:rPr>
        <w:t>N</w:t>
      </w:r>
      <w:r w:rsidRPr="00B9473C">
        <w:rPr>
          <w:rFonts w:ascii="Times" w:hAnsi="Times"/>
          <w:sz w:val="20"/>
        </w:rPr>
        <w:t xml:space="preserve"> cove</w:t>
      </w:r>
      <w:r>
        <w:rPr>
          <w:rFonts w:ascii="Times" w:hAnsi="Times"/>
          <w:sz w:val="20"/>
        </w:rPr>
        <w:t>r</w:t>
      </w:r>
      <w:r w:rsidRPr="00B9473C">
        <w:rPr>
          <w:rFonts w:ascii="Times" w:hAnsi="Times"/>
          <w:sz w:val="20"/>
        </w:rPr>
        <w:t>age (</w:t>
      </w:r>
      <w:r w:rsidR="00512EB6">
        <w:rPr>
          <w:rFonts w:ascii="Times" w:hAnsi="Times"/>
          <w:sz w:val="20"/>
        </w:rPr>
        <w:t xml:space="preserve">= </w:t>
      </w:r>
      <w:r w:rsidRPr="00B9473C">
        <w:rPr>
          <w:rFonts w:ascii="Times" w:hAnsi="Times"/>
          <w:sz w:val="20"/>
        </w:rPr>
        <w:t xml:space="preserve">100%-ITN coverage), at 90% </w:t>
      </w:r>
      <w:r w:rsidR="006F3192">
        <w:rPr>
          <w:rFonts w:ascii="Times" w:hAnsi="Times"/>
          <w:sz w:val="20"/>
        </w:rPr>
        <w:t xml:space="preserve">(of the population living at </w:t>
      </w:r>
      <w:r w:rsidR="00B64D96" w:rsidRPr="00685771">
        <w:rPr>
          <w:rFonts w:ascii="Times" w:hAnsi="Times"/>
          <w:i/>
          <w:sz w:val="20"/>
        </w:rPr>
        <w:t>Pf</w:t>
      </w:r>
      <w:r w:rsidR="006F3192">
        <w:rPr>
          <w:rFonts w:ascii="Times" w:hAnsi="Times"/>
          <w:sz w:val="20"/>
        </w:rPr>
        <w:t xml:space="preserve">PR&gt;) </w:t>
      </w:r>
      <w:r w:rsidRPr="00B9473C">
        <w:rPr>
          <w:rFonts w:ascii="Times" w:hAnsi="Times"/>
          <w:sz w:val="20"/>
        </w:rPr>
        <w:t xml:space="preserve">for each </w:t>
      </w:r>
      <w:r w:rsidR="00512EB6">
        <w:rPr>
          <w:rFonts w:ascii="Times" w:hAnsi="Times"/>
          <w:sz w:val="20"/>
        </w:rPr>
        <w:t>successive</w:t>
      </w:r>
      <w:r w:rsidRPr="00B9473C">
        <w:rPr>
          <w:rFonts w:ascii="Times" w:hAnsi="Times"/>
          <w:sz w:val="20"/>
        </w:rPr>
        <w:t xml:space="preserve"> Admin1 unit, until the total people protected across selected Admin1 units saturates to the national total</w:t>
      </w:r>
      <w:r w:rsidR="00512EB6">
        <w:rPr>
          <w:rFonts w:ascii="Times" w:hAnsi="Times"/>
          <w:sz w:val="20"/>
        </w:rPr>
        <w:t xml:space="preserve"> number of people protected</w:t>
      </w:r>
      <w:r w:rsidRPr="00B9473C">
        <w:rPr>
          <w:rFonts w:ascii="Times" w:hAnsi="Times"/>
          <w:sz w:val="20"/>
        </w:rPr>
        <w:t xml:space="preserve">. The last Admin1 unit allocated IRS gets a &lt;90% total IRS coverage (in the example, unit D, with </w:t>
      </w:r>
      <w:r>
        <w:rPr>
          <w:rFonts w:ascii="Times" w:hAnsi="Times"/>
          <w:sz w:val="20"/>
        </w:rPr>
        <w:t>63% in</w:t>
      </w:r>
      <w:r w:rsidRPr="00B9473C">
        <w:rPr>
          <w:rFonts w:ascii="Times" w:hAnsi="Times"/>
          <w:sz w:val="20"/>
        </w:rPr>
        <w:t>stead of 90% IRS coverage), to exactly meet the national total people protected.</w:t>
      </w:r>
      <w:r w:rsidR="000B4C39" w:rsidRPr="000B4C39">
        <w:rPr>
          <w:rFonts w:ascii="Times" w:hAnsi="Times"/>
          <w:sz w:val="20"/>
        </w:rPr>
        <w:br/>
      </w:r>
    </w:p>
    <w:p w14:paraId="7602CE16" w14:textId="01A93852" w:rsidR="00B75695" w:rsidRDefault="00B75695" w:rsidP="008276EF">
      <w:pPr>
        <w:rPr>
          <w:rFonts w:ascii="Times" w:hAnsi="Times"/>
          <w:b/>
        </w:rPr>
      </w:pPr>
    </w:p>
    <w:p w14:paraId="1FE61F2B" w14:textId="77777777" w:rsidR="005365DD" w:rsidRPr="003631B8" w:rsidRDefault="005365DD" w:rsidP="005365DD">
      <w:pPr>
        <w:contextualSpacing/>
        <w:rPr>
          <w:rFonts w:ascii="Times" w:hAnsi="Times"/>
          <w:i/>
        </w:rPr>
      </w:pPr>
      <w:r w:rsidRPr="003631B8">
        <w:rPr>
          <w:rFonts w:ascii="Times" w:hAnsi="Times"/>
          <w:i/>
        </w:rPr>
        <w:t>Severe case incidence</w:t>
      </w:r>
    </w:p>
    <w:p w14:paraId="5A467090" w14:textId="01C6C842" w:rsidR="005365DD" w:rsidRDefault="005365DD" w:rsidP="005365DD">
      <w:pPr>
        <w:contextualSpacing/>
        <w:rPr>
          <w:rFonts w:ascii="Times" w:hAnsi="Times"/>
        </w:rPr>
      </w:pPr>
      <w:r w:rsidRPr="00EC743D">
        <w:rPr>
          <w:rFonts w:ascii="Times New Roman" w:hAnsi="Times New Roman"/>
        </w:rPr>
        <w:t>In contrast</w:t>
      </w:r>
      <w:r>
        <w:rPr>
          <w:rFonts w:ascii="Times New Roman" w:hAnsi="Times New Roman"/>
        </w:rPr>
        <w:t xml:space="preserve"> to the above </w:t>
      </w:r>
      <w:r w:rsidR="00ED4741">
        <w:rPr>
          <w:rFonts w:ascii="Times New Roman" w:hAnsi="Times New Roman"/>
        </w:rPr>
        <w:t xml:space="preserve">health </w:t>
      </w:r>
      <w:r>
        <w:rPr>
          <w:rFonts w:ascii="Times New Roman" w:hAnsi="Times New Roman"/>
        </w:rPr>
        <w:t xml:space="preserve">outcome measures, for severe case incidence </w:t>
      </w:r>
      <w:r w:rsidR="00ED4741">
        <w:rPr>
          <w:rFonts w:ascii="Times New Roman" w:hAnsi="Times New Roman"/>
        </w:rPr>
        <w:t>t</w:t>
      </w:r>
      <w:r>
        <w:rPr>
          <w:rFonts w:ascii="Times New Roman" w:hAnsi="Times New Roman"/>
        </w:rPr>
        <w:t xml:space="preserve">here </w:t>
      </w:r>
      <w:r w:rsidR="00352ED2">
        <w:rPr>
          <w:rFonts w:ascii="Times New Roman" w:hAnsi="Times New Roman"/>
        </w:rPr>
        <w:t>a</w:t>
      </w:r>
      <w:r>
        <w:rPr>
          <w:rFonts w:ascii="Times New Roman" w:hAnsi="Times New Roman"/>
        </w:rPr>
        <w:t xml:space="preserve">re no official WHO </w:t>
      </w:r>
      <w:r w:rsidR="00ED4741">
        <w:rPr>
          <w:rFonts w:ascii="Times New Roman" w:hAnsi="Times New Roman"/>
        </w:rPr>
        <w:t xml:space="preserve">or MAP </w:t>
      </w:r>
      <w:r>
        <w:rPr>
          <w:rFonts w:ascii="Times New Roman" w:hAnsi="Times New Roman"/>
        </w:rPr>
        <w:t xml:space="preserve">severe case burden estimates that Spectrum’s projections could be anchored to. Therefore, </w:t>
      </w:r>
      <w:r w:rsidR="00ED4741">
        <w:rPr>
          <w:rFonts w:ascii="Times New Roman" w:hAnsi="Times New Roman"/>
        </w:rPr>
        <w:t>s</w:t>
      </w:r>
      <w:r>
        <w:rPr>
          <w:rFonts w:ascii="Times New Roman" w:hAnsi="Times New Roman"/>
        </w:rPr>
        <w:t>evere case burden</w:t>
      </w:r>
      <w:r w:rsidR="00ED4741">
        <w:rPr>
          <w:rFonts w:ascii="Times New Roman" w:hAnsi="Times New Roman"/>
        </w:rPr>
        <w:t xml:space="preserve"> estimates </w:t>
      </w:r>
      <w:r>
        <w:rPr>
          <w:rFonts w:ascii="Times New Roman" w:hAnsi="Times New Roman"/>
        </w:rPr>
        <w:t xml:space="preserve">were generated within </w:t>
      </w:r>
      <w:r w:rsidR="00ED4741">
        <w:rPr>
          <w:rFonts w:ascii="Times New Roman" w:hAnsi="Times New Roman"/>
        </w:rPr>
        <w:t>Spectrum</w:t>
      </w:r>
      <w:r>
        <w:rPr>
          <w:rFonts w:ascii="Times New Roman" w:hAnsi="Times New Roman"/>
        </w:rPr>
        <w:t>, based on ratio</w:t>
      </w:r>
      <w:r w:rsidR="00ED4741">
        <w:rPr>
          <w:rFonts w:ascii="Times New Roman" w:hAnsi="Times New Roman"/>
        </w:rPr>
        <w:t>s</w:t>
      </w:r>
      <w:r>
        <w:rPr>
          <w:rFonts w:ascii="Times New Roman" w:hAnsi="Times New Roman"/>
        </w:rPr>
        <w:t xml:space="preserve"> of </w:t>
      </w:r>
      <w:r w:rsidR="00ED4741">
        <w:rPr>
          <w:rFonts w:ascii="Times New Roman" w:hAnsi="Times New Roman"/>
        </w:rPr>
        <w:t>severe-to-total case incidence from the</w:t>
      </w:r>
      <w:r>
        <w:rPr>
          <w:rFonts w:ascii="Times New Roman" w:hAnsi="Times New Roman"/>
        </w:rPr>
        <w:t xml:space="preserve"> OpenMalaria simulations</w:t>
      </w:r>
      <w:r w:rsidR="00ED4741">
        <w:rPr>
          <w:rFonts w:ascii="Times New Roman" w:hAnsi="Times New Roman"/>
        </w:rPr>
        <w:t xml:space="preserve"> also used to inform Spectrum’s coverage-impact functions</w:t>
      </w:r>
      <w:r>
        <w:rPr>
          <w:rFonts w:ascii="Times New Roman" w:hAnsi="Times New Roman"/>
        </w:rPr>
        <w:t xml:space="preserve">, in separate statistical </w:t>
      </w:r>
      <w:r w:rsidR="00ED4741">
        <w:rPr>
          <w:rFonts w:ascii="Times New Roman" w:hAnsi="Times New Roman"/>
        </w:rPr>
        <w:t xml:space="preserve">models that used the same predictor variables </w:t>
      </w:r>
      <w:r>
        <w:rPr>
          <w:rFonts w:ascii="Times New Roman" w:hAnsi="Times New Roman"/>
        </w:rPr>
        <w:t>considered for</w:t>
      </w:r>
      <w:r w:rsidR="00ED4741">
        <w:rPr>
          <w:rFonts w:ascii="Times New Roman" w:hAnsi="Times New Roman"/>
        </w:rPr>
        <w:t xml:space="preserve"> the coverage-</w:t>
      </w:r>
      <w:r>
        <w:rPr>
          <w:rFonts w:ascii="Times New Roman" w:hAnsi="Times New Roman"/>
        </w:rPr>
        <w:t xml:space="preserve">impact regressions. </w:t>
      </w:r>
      <w:r w:rsidR="00ED4741">
        <w:rPr>
          <w:rFonts w:ascii="Times New Roman" w:hAnsi="Times New Roman"/>
        </w:rPr>
        <w:t>R</w:t>
      </w:r>
      <w:r>
        <w:rPr>
          <w:rFonts w:ascii="Times" w:hAnsi="Times"/>
        </w:rPr>
        <w:t xml:space="preserve">egressions </w:t>
      </w:r>
      <w:r w:rsidR="00ED4741">
        <w:rPr>
          <w:rFonts w:ascii="Times" w:hAnsi="Times"/>
        </w:rPr>
        <w:t xml:space="preserve">of severe-to-total case incidence </w:t>
      </w:r>
      <w:r>
        <w:rPr>
          <w:rFonts w:ascii="Times" w:hAnsi="Times"/>
        </w:rPr>
        <w:t xml:space="preserve">were done on logit-transformed ratios, since severe-to-total case incidence ratios are </w:t>
      </w:r>
      <w:r>
        <w:rPr>
          <w:rFonts w:ascii="Times" w:hAnsi="Times" w:cs="Times"/>
        </w:rPr>
        <w:t>≤</w:t>
      </w:r>
      <w:r>
        <w:rPr>
          <w:rFonts w:ascii="Times" w:hAnsi="Times"/>
        </w:rPr>
        <w:t>1.0 by definition</w:t>
      </w:r>
      <w:r w:rsidR="00ED4741">
        <w:rPr>
          <w:rFonts w:ascii="Times" w:hAnsi="Times"/>
        </w:rPr>
        <w:t>, separately for 0</w:t>
      </w:r>
      <w:r w:rsidR="00A658D0">
        <w:rPr>
          <w:rFonts w:ascii="Times" w:hAnsi="Times"/>
        </w:rPr>
        <w:t>–</w:t>
      </w:r>
      <w:r w:rsidR="00ED4741">
        <w:rPr>
          <w:rFonts w:ascii="Times" w:hAnsi="Times"/>
        </w:rPr>
        <w:t>4 years, 5</w:t>
      </w:r>
      <w:r w:rsidR="00A658D0">
        <w:rPr>
          <w:rFonts w:ascii="Times" w:hAnsi="Times"/>
        </w:rPr>
        <w:t>–</w:t>
      </w:r>
      <w:r w:rsidR="00ED4741">
        <w:rPr>
          <w:rFonts w:ascii="Times" w:hAnsi="Times"/>
        </w:rPr>
        <w:t>14 years and 15+ years</w:t>
      </w:r>
      <w:r>
        <w:rPr>
          <w:rFonts w:ascii="Times" w:hAnsi="Times"/>
        </w:rPr>
        <w:t>.</w:t>
      </w:r>
    </w:p>
    <w:p w14:paraId="5B592A24" w14:textId="77777777" w:rsidR="005365DD" w:rsidRDefault="005365DD" w:rsidP="005365DD">
      <w:pPr>
        <w:contextualSpacing/>
        <w:rPr>
          <w:rFonts w:ascii="Times New Roman" w:hAnsi="Times New Roman"/>
        </w:rPr>
      </w:pPr>
    </w:p>
    <w:p w14:paraId="06B27B27" w14:textId="66D6313C" w:rsidR="005365DD" w:rsidRDefault="005365DD" w:rsidP="005365DD">
      <w:pPr>
        <w:contextualSpacing/>
        <w:rPr>
          <w:rFonts w:ascii="Times New Roman" w:hAnsi="Times New Roman"/>
        </w:rPr>
      </w:pPr>
      <w:r>
        <w:rPr>
          <w:rFonts w:ascii="Times New Roman" w:hAnsi="Times New Roman"/>
        </w:rPr>
        <w:t>O</w:t>
      </w:r>
      <w:r w:rsidRPr="00D81725">
        <w:rPr>
          <w:rFonts w:ascii="Times New Roman" w:hAnsi="Times New Roman"/>
        </w:rPr>
        <w:t>penMalaria simulate</w:t>
      </w:r>
      <w:r w:rsidR="00ED4741">
        <w:rPr>
          <w:rFonts w:ascii="Times New Roman" w:hAnsi="Times New Roman"/>
        </w:rPr>
        <w:t>d</w:t>
      </w:r>
      <w:r w:rsidRPr="00D81725">
        <w:rPr>
          <w:rFonts w:ascii="Times New Roman" w:hAnsi="Times New Roman"/>
        </w:rPr>
        <w:t xml:space="preserve"> </w:t>
      </w:r>
      <w:r>
        <w:rPr>
          <w:rFonts w:ascii="Times New Roman" w:hAnsi="Times New Roman"/>
        </w:rPr>
        <w:t xml:space="preserve">severe case incidence based on parasite density (high density predisposing to severe disease) and </w:t>
      </w:r>
      <w:r w:rsidRPr="00D81725">
        <w:rPr>
          <w:rFonts w:ascii="Times New Roman" w:hAnsi="Times New Roman"/>
        </w:rPr>
        <w:t>by</w:t>
      </w:r>
      <w:r>
        <w:rPr>
          <w:rFonts w:ascii="Times New Roman" w:hAnsi="Times New Roman"/>
        </w:rPr>
        <w:t xml:space="preserve"> considering occurrences where an otherwise uncomplicated episode coincides with co-morbidity (modelled as an age-</w:t>
      </w:r>
      <w:r>
        <w:rPr>
          <w:rFonts w:ascii="Times New Roman" w:hAnsi="Times New Roman"/>
        </w:rPr>
        <w:lastRenderedPageBreak/>
        <w:t xml:space="preserve">dependent risk), </w:t>
      </w:r>
      <w:r w:rsidRPr="00D81725">
        <w:rPr>
          <w:rFonts w:ascii="Times New Roman" w:hAnsi="Times New Roman"/>
        </w:rPr>
        <w:t xml:space="preserve">fitting </w:t>
      </w:r>
      <w:r>
        <w:rPr>
          <w:rFonts w:ascii="Times New Roman" w:hAnsi="Times New Roman"/>
        </w:rPr>
        <w:t xml:space="preserve">to routine hospital, community-based surveillance, and demographic data from a range of SSA sites </w:t>
      </w:r>
      <w:r w:rsidR="003F7A84">
        <w:rPr>
          <w:rFonts w:ascii="Times New Roman" w:hAnsi="Times New Roman"/>
        </w:rPr>
        <w:fldChar w:fldCharType="begin">
          <w:fldData xml:space="preserve">PEVuZE5vdGU+PENpdGU+PEF1dGhvcj5Lb3JlbnJvbXA8L0F1dGhvcj48WWVhcj4yMDAzPC9ZZWFy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</w:fldData>
        </w:fldChar>
      </w:r>
      <w:r w:rsidR="003F7A84">
        <w:rPr>
          <w:rFonts w:ascii="Times New Roman" w:hAnsi="Times New Roman"/>
        </w:rPr>
        <w:instrText xml:space="preserve"> ADDIN EN.CITE </w:instrText>
      </w:r>
      <w:r w:rsidR="003F7A84">
        <w:rPr>
          <w:rFonts w:ascii="Times New Roman" w:hAnsi="Times New Roman"/>
        </w:rPr>
        <w:fldChar w:fldCharType="begin">
          <w:fldData xml:space="preserve">PEVuZE5vdGU+PENpdGU+PEF1dGhvcj5Lb3JlbnJvbXA8L0F1dGhvcj48WWVhcj4yMDAzPC9ZZWFy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</w:fldData>
        </w:fldChar>
      </w:r>
      <w:r w:rsidR="003F7A84">
        <w:rPr>
          <w:rFonts w:ascii="Times New Roman" w:hAnsi="Times New Roman"/>
        </w:rPr>
        <w:instrText xml:space="preserve"> ADDIN EN.CITE.DATA </w:instrText>
      </w:r>
      <w:r w:rsidR="003F7A84">
        <w:rPr>
          <w:rFonts w:ascii="Times New Roman" w:hAnsi="Times New Roman"/>
        </w:rPr>
      </w:r>
      <w:r w:rsidR="003F7A84">
        <w:rPr>
          <w:rFonts w:ascii="Times New Roman" w:hAnsi="Times New Roman"/>
        </w:rPr>
        <w:fldChar w:fldCharType="end"/>
      </w:r>
      <w:r w:rsidR="003F7A84">
        <w:rPr>
          <w:rFonts w:ascii="Times New Roman" w:hAnsi="Times New Roman"/>
        </w:rPr>
      </w:r>
      <w:r w:rsidR="003F7A84">
        <w:rPr>
          <w:rFonts w:ascii="Times New Roman" w:hAnsi="Times New Roman"/>
        </w:rPr>
        <w:fldChar w:fldCharType="separate"/>
      </w:r>
      <w:r w:rsidR="003F7A84">
        <w:rPr>
          <w:rFonts w:ascii="Times New Roman" w:hAnsi="Times New Roman"/>
          <w:noProof/>
        </w:rPr>
        <w:t>[</w:t>
      </w:r>
      <w:hyperlink w:anchor="_ENREF_26" w:tooltip="Ross, 2006 #2667" w:history="1">
        <w:r w:rsidR="00F87FE9">
          <w:rPr>
            <w:rFonts w:ascii="Times New Roman" w:hAnsi="Times New Roman"/>
            <w:noProof/>
          </w:rPr>
          <w:t>26-28</w:t>
        </w:r>
      </w:hyperlink>
      <w:r w:rsidR="003F7A84">
        <w:rPr>
          <w:rFonts w:ascii="Times New Roman" w:hAnsi="Times New Roman"/>
          <w:noProof/>
        </w:rPr>
        <w:t>]</w:t>
      </w:r>
      <w:r w:rsidR="003F7A84">
        <w:rPr>
          <w:rFonts w:ascii="Times New Roman" w:hAnsi="Times New Roman"/>
        </w:rPr>
        <w:fldChar w:fldCharType="end"/>
      </w:r>
      <w:r>
        <w:rPr>
          <w:rFonts w:ascii="Times New Roman" w:hAnsi="Times New Roman"/>
        </w:rPr>
        <w:t>. The causal model account</w:t>
      </w:r>
      <w:r w:rsidR="00352ED2">
        <w:rPr>
          <w:rFonts w:ascii="Times New Roman" w:hAnsi="Times New Roman"/>
        </w:rPr>
        <w:t>ed</w:t>
      </w:r>
      <w:r>
        <w:rPr>
          <w:rFonts w:ascii="Times New Roman" w:hAnsi="Times New Roman"/>
        </w:rPr>
        <w:t xml:space="preserve"> for distributions of parasite densities and comorbidities, as well as maternal immunity that partially protecting young infants from malaria. </w:t>
      </w:r>
    </w:p>
    <w:p w14:paraId="082B3301" w14:textId="77777777" w:rsidR="005365DD" w:rsidRDefault="005365DD" w:rsidP="005365DD">
      <w:pPr>
        <w:contextualSpacing/>
        <w:rPr>
          <w:rFonts w:ascii="Times New Roman" w:hAnsi="Times New Roman"/>
        </w:rPr>
      </w:pPr>
    </w:p>
    <w:p w14:paraId="3A619F74" w14:textId="72BE63E6" w:rsidR="005020A7" w:rsidRDefault="00ED4741" w:rsidP="005365DD">
      <w:pPr>
        <w:contextualSpacing/>
        <w:rPr>
          <w:rFonts w:ascii="Times New Roman" w:hAnsi="Times New Roman"/>
        </w:rPr>
      </w:pPr>
      <w:r>
        <w:rPr>
          <w:rFonts w:ascii="Times New Roman" w:hAnsi="Times New Roman"/>
        </w:rPr>
        <w:t xml:space="preserve">In OpenMalaria simulations and </w:t>
      </w:r>
      <w:r w:rsidR="005020A7">
        <w:rPr>
          <w:rFonts w:ascii="Times New Roman" w:hAnsi="Times New Roman"/>
        </w:rPr>
        <w:t>Spectrum</w:t>
      </w:r>
      <w:r>
        <w:rPr>
          <w:rFonts w:ascii="Times New Roman" w:hAnsi="Times New Roman"/>
        </w:rPr>
        <w:t>’s corresponding statistical models, t</w:t>
      </w:r>
      <w:r w:rsidR="005365DD">
        <w:rPr>
          <w:rFonts w:ascii="Times New Roman" w:hAnsi="Times New Roman"/>
        </w:rPr>
        <w:t>he severe-to-total case incidence ratio is highest in children 0</w:t>
      </w:r>
      <w:r w:rsidR="00A658D0">
        <w:rPr>
          <w:rFonts w:ascii="Times New Roman" w:hAnsi="Times New Roman"/>
        </w:rPr>
        <w:t>–</w:t>
      </w:r>
      <w:r w:rsidR="005365DD">
        <w:rPr>
          <w:rFonts w:ascii="Times New Roman" w:hAnsi="Times New Roman"/>
        </w:rPr>
        <w:t>4y,</w:t>
      </w:r>
      <w:r w:rsidR="00694409">
        <w:rPr>
          <w:rFonts w:ascii="Times New Roman" w:hAnsi="Times New Roman"/>
        </w:rPr>
        <w:t xml:space="preserve"> and lowest in adults 15+ years</w:t>
      </w:r>
      <w:r w:rsidR="005365DD">
        <w:rPr>
          <w:rFonts w:ascii="Times New Roman" w:hAnsi="Times New Roman"/>
        </w:rPr>
        <w:t xml:space="preserve">. </w:t>
      </w:r>
      <w:r w:rsidR="005020A7">
        <w:rPr>
          <w:rFonts w:ascii="Times New Roman" w:hAnsi="Times New Roman"/>
        </w:rPr>
        <w:t>The statistical fit (R</w:t>
      </w:r>
      <w:r w:rsidR="005020A7" w:rsidRPr="00ED4741">
        <w:rPr>
          <w:rFonts w:ascii="Times New Roman" w:hAnsi="Times New Roman"/>
          <w:vertAlign w:val="superscript"/>
        </w:rPr>
        <w:t>2</w:t>
      </w:r>
      <w:r w:rsidR="005020A7">
        <w:rPr>
          <w:rFonts w:ascii="Times New Roman" w:hAnsi="Times New Roman"/>
        </w:rPr>
        <w:t xml:space="preserve">) of predicted relative to simulated ratios was better for older age groups </w:t>
      </w:r>
      <w:r w:rsidR="00B01165">
        <w:rPr>
          <w:rFonts w:ascii="Times New Roman" w:hAnsi="Times New Roman"/>
        </w:rPr>
        <w:t>(98% for 15+ years, 96% for 5</w:t>
      </w:r>
      <w:r w:rsidR="00A658D0">
        <w:rPr>
          <w:rFonts w:ascii="Times New Roman" w:hAnsi="Times New Roman"/>
        </w:rPr>
        <w:t>–</w:t>
      </w:r>
      <w:r w:rsidR="00B01165">
        <w:rPr>
          <w:rFonts w:ascii="Times New Roman" w:hAnsi="Times New Roman"/>
        </w:rPr>
        <w:t>14 years</w:t>
      </w:r>
      <w:r w:rsidR="00FD3BB4">
        <w:rPr>
          <w:rFonts w:ascii="Times New Roman" w:hAnsi="Times New Roman"/>
        </w:rPr>
        <w:t xml:space="preserve"> and</w:t>
      </w:r>
      <w:r w:rsidR="00B01165">
        <w:rPr>
          <w:rFonts w:ascii="Times New Roman" w:hAnsi="Times New Roman"/>
        </w:rPr>
        <w:t xml:space="preserve"> 80% for </w:t>
      </w:r>
      <w:r w:rsidR="005020A7">
        <w:rPr>
          <w:rFonts w:ascii="Times New Roman" w:hAnsi="Times New Roman"/>
        </w:rPr>
        <w:t>0</w:t>
      </w:r>
      <w:r w:rsidR="00A658D0">
        <w:rPr>
          <w:rFonts w:ascii="Times New Roman" w:hAnsi="Times New Roman"/>
        </w:rPr>
        <w:t>–</w:t>
      </w:r>
      <w:r w:rsidR="005020A7">
        <w:rPr>
          <w:rFonts w:ascii="Times New Roman" w:hAnsi="Times New Roman"/>
        </w:rPr>
        <w:t>4 years</w:t>
      </w:r>
      <w:r w:rsidR="00B01165">
        <w:rPr>
          <w:rFonts w:ascii="Times New Roman" w:hAnsi="Times New Roman"/>
        </w:rPr>
        <w:t>, each for the 2016</w:t>
      </w:r>
      <w:r w:rsidR="00A658D0">
        <w:rPr>
          <w:rFonts w:ascii="Times New Roman" w:hAnsi="Times New Roman"/>
        </w:rPr>
        <w:t>–</w:t>
      </w:r>
      <w:r w:rsidR="00B01165">
        <w:rPr>
          <w:rFonts w:ascii="Times New Roman" w:hAnsi="Times New Roman"/>
        </w:rPr>
        <w:t>2018 horizon</w:t>
      </w:r>
      <w:r w:rsidR="00D92F1F">
        <w:rPr>
          <w:rFonts w:ascii="Times New Roman" w:hAnsi="Times New Roman"/>
        </w:rPr>
        <w:t xml:space="preserve">; </w:t>
      </w:r>
      <w:r w:rsidR="00D92F1F" w:rsidRPr="00D92F1F">
        <w:rPr>
          <w:rFonts w:ascii="Times New Roman" w:hAnsi="Times New Roman"/>
          <w:u w:val="single"/>
        </w:rPr>
        <w:t>Annex 1</w:t>
      </w:r>
      <w:r w:rsidR="00B01165">
        <w:rPr>
          <w:rFonts w:ascii="Times New Roman" w:hAnsi="Times New Roman"/>
        </w:rPr>
        <w:t>)</w:t>
      </w:r>
      <w:r w:rsidR="005020A7">
        <w:rPr>
          <w:rFonts w:ascii="Times New Roman" w:hAnsi="Times New Roman"/>
        </w:rPr>
        <w:t>.</w:t>
      </w:r>
      <w:r w:rsidR="00B01165">
        <w:rPr>
          <w:rFonts w:ascii="Times New Roman" w:hAnsi="Times New Roman"/>
        </w:rPr>
        <w:t xml:space="preserve"> </w:t>
      </w:r>
    </w:p>
    <w:p w14:paraId="79BCAE97" w14:textId="77777777" w:rsidR="005020A7" w:rsidRDefault="005020A7" w:rsidP="005365DD">
      <w:pPr>
        <w:contextualSpacing/>
        <w:rPr>
          <w:rFonts w:ascii="Times New Roman" w:hAnsi="Times New Roman"/>
        </w:rPr>
      </w:pPr>
    </w:p>
    <w:p w14:paraId="066D5438" w14:textId="426511F5" w:rsidR="005365DD" w:rsidRDefault="005365DD" w:rsidP="005365DD">
      <w:pPr>
        <w:contextualSpacing/>
        <w:rPr>
          <w:rFonts w:ascii="Times New Roman" w:hAnsi="Times New Roman"/>
        </w:rPr>
      </w:pPr>
      <w:r>
        <w:rPr>
          <w:rFonts w:ascii="Times New Roman" w:hAnsi="Times New Roman"/>
        </w:rPr>
        <w:t xml:space="preserve">Based on these results, Spectrum calculates the severe-to-total case incidence ratio for each Admin1, and its </w:t>
      </w:r>
      <w:r w:rsidR="00352ED2">
        <w:rPr>
          <w:rFonts w:ascii="Times New Roman" w:hAnsi="Times New Roman"/>
        </w:rPr>
        <w:t>three</w:t>
      </w:r>
      <w:r>
        <w:rPr>
          <w:rFonts w:ascii="Times New Roman" w:hAnsi="Times New Roman"/>
        </w:rPr>
        <w:t xml:space="preserve"> age groups separately, by applying the 201</w:t>
      </w:r>
      <w:r w:rsidR="009C0A30">
        <w:rPr>
          <w:rFonts w:ascii="Times New Roman" w:hAnsi="Times New Roman"/>
        </w:rPr>
        <w:t>6</w:t>
      </w:r>
      <w:r w:rsidR="00A658D0">
        <w:rPr>
          <w:rFonts w:ascii="Times New Roman" w:hAnsi="Times New Roman"/>
        </w:rPr>
        <w:t>–</w:t>
      </w:r>
      <w:r>
        <w:rPr>
          <w:rFonts w:ascii="Times New Roman" w:hAnsi="Times New Roman"/>
        </w:rPr>
        <w:t>201</w:t>
      </w:r>
      <w:r w:rsidR="009C0A30">
        <w:rPr>
          <w:rFonts w:ascii="Times New Roman" w:hAnsi="Times New Roman"/>
        </w:rPr>
        <w:t>8</w:t>
      </w:r>
      <w:r>
        <w:rPr>
          <w:rFonts w:ascii="Times New Roman" w:hAnsi="Times New Roman"/>
        </w:rPr>
        <w:t xml:space="preserve"> regression functions to the Admin1’s endemicity and coverage situation as of 201</w:t>
      </w:r>
      <w:r w:rsidR="009C0A30">
        <w:rPr>
          <w:rFonts w:ascii="Times New Roman" w:hAnsi="Times New Roman"/>
        </w:rPr>
        <w:t>5</w:t>
      </w:r>
      <w:r>
        <w:rPr>
          <w:rFonts w:ascii="Times New Roman" w:hAnsi="Times New Roman"/>
        </w:rPr>
        <w:t xml:space="preserve">. The resulting Admin1-specific, age-group-specific ratios are then applied throughout the Spectrum projection, to derive a severe case incidence rate from the total case incidence rate, for each next year and scenario. In Spectrum, therefore, impact of interventions on severe cases is proportional to the impact on in total case incidence, and direct deaths. </w:t>
      </w:r>
    </w:p>
    <w:p w14:paraId="2B44A2A4" w14:textId="77777777" w:rsidR="005365DD" w:rsidRDefault="005365DD" w:rsidP="005365DD">
      <w:pPr>
        <w:contextualSpacing/>
        <w:rPr>
          <w:rFonts w:ascii="Times New Roman" w:hAnsi="Times New Roman"/>
        </w:rPr>
      </w:pPr>
    </w:p>
    <w:p w14:paraId="047292D0" w14:textId="77777777" w:rsidR="005365DD" w:rsidRDefault="005365DD" w:rsidP="005365DD">
      <w:pPr>
        <w:rPr>
          <w:rFonts w:ascii="Times" w:hAnsi="Times"/>
          <w:b/>
        </w:rPr>
      </w:pPr>
    </w:p>
    <w:p w14:paraId="22923E6C" w14:textId="31ECAF3A" w:rsidR="00CF0B81" w:rsidRPr="00A745CC" w:rsidRDefault="003631B8" w:rsidP="008276EF">
      <w:pPr>
        <w:contextualSpacing/>
        <w:rPr>
          <w:rFonts w:ascii="Times" w:hAnsi="Times"/>
          <w:b/>
          <w:u w:val="single"/>
        </w:rPr>
      </w:pPr>
      <w:r>
        <w:rPr>
          <w:rFonts w:ascii="Times" w:hAnsi="Times"/>
          <w:b/>
          <w:u w:val="single"/>
        </w:rPr>
        <w:t xml:space="preserve">METHODS: </w:t>
      </w:r>
      <w:r w:rsidR="00CF0B81" w:rsidRPr="00A745CC">
        <w:rPr>
          <w:rFonts w:ascii="Times" w:hAnsi="Times"/>
          <w:b/>
          <w:u w:val="single"/>
        </w:rPr>
        <w:t>Spectrum</w:t>
      </w:r>
      <w:r w:rsidR="007A78DF">
        <w:rPr>
          <w:rFonts w:ascii="Times" w:hAnsi="Times"/>
          <w:b/>
          <w:u w:val="single"/>
        </w:rPr>
        <w:t xml:space="preserve"> projection model</w:t>
      </w:r>
    </w:p>
    <w:p w14:paraId="2E57F52F" w14:textId="582B320F" w:rsidR="00CF0B81" w:rsidRPr="00286CFA" w:rsidRDefault="00311966" w:rsidP="008276EF">
      <w:pPr>
        <w:rPr>
          <w:rFonts w:ascii="Times" w:hAnsi="Times"/>
        </w:rPr>
      </w:pPr>
      <w:r>
        <w:rPr>
          <w:rFonts w:ascii="Times" w:hAnsi="Times"/>
        </w:rPr>
        <w:t xml:space="preserve">Spectrum-Malaria </w:t>
      </w:r>
      <w:r w:rsidR="00352ED2">
        <w:rPr>
          <w:rFonts w:ascii="Times" w:hAnsi="Times"/>
        </w:rPr>
        <w:t>wa</w:t>
      </w:r>
      <w:r>
        <w:rPr>
          <w:rFonts w:ascii="Times" w:hAnsi="Times"/>
        </w:rPr>
        <w:t xml:space="preserve">s built as a module </w:t>
      </w:r>
      <w:r w:rsidR="00E82196">
        <w:rPr>
          <w:rFonts w:ascii="Times" w:hAnsi="Times"/>
        </w:rPr>
        <w:t>within the Spectrum suite of projection tools</w:t>
      </w:r>
      <w:r w:rsidR="00562111">
        <w:rPr>
          <w:rFonts w:ascii="Times" w:hAnsi="Times"/>
        </w:rPr>
        <w:t>. It</w:t>
      </w:r>
      <w:r w:rsidR="00E82196">
        <w:rPr>
          <w:rFonts w:ascii="Times" w:hAnsi="Times"/>
        </w:rPr>
        <w:t xml:space="preserve"> </w:t>
      </w:r>
      <w:r>
        <w:rPr>
          <w:rFonts w:ascii="Times" w:hAnsi="Times"/>
        </w:rPr>
        <w:t>interact</w:t>
      </w:r>
      <w:r w:rsidR="00E82196">
        <w:rPr>
          <w:rFonts w:ascii="Times" w:hAnsi="Times"/>
        </w:rPr>
        <w:t>s</w:t>
      </w:r>
      <w:r>
        <w:rPr>
          <w:rFonts w:ascii="Times" w:hAnsi="Times"/>
        </w:rPr>
        <w:t xml:space="preserve"> with selected other Spectrum modules</w:t>
      </w:r>
      <w:r w:rsidR="00E82196">
        <w:rPr>
          <w:rFonts w:ascii="Times" w:hAnsi="Times"/>
        </w:rPr>
        <w:t>:</w:t>
      </w:r>
      <w:r>
        <w:rPr>
          <w:rFonts w:ascii="Times" w:hAnsi="Times"/>
        </w:rPr>
        <w:t xml:space="preserve"> </w:t>
      </w:r>
      <w:r w:rsidRPr="00274858">
        <w:rPr>
          <w:rFonts w:ascii="Times" w:hAnsi="Times"/>
          <w:i/>
        </w:rPr>
        <w:t>DemPro</w:t>
      </w:r>
      <w:r w:rsidR="00EA675F">
        <w:rPr>
          <w:rFonts w:ascii="Times" w:hAnsi="Times"/>
          <w:i/>
        </w:rPr>
        <w:t>j</w:t>
      </w:r>
      <w:r>
        <w:rPr>
          <w:rFonts w:ascii="Times" w:hAnsi="Times"/>
        </w:rPr>
        <w:t>’</w:t>
      </w:r>
      <w:r w:rsidR="00274858">
        <w:rPr>
          <w:rFonts w:ascii="Times" w:hAnsi="Times"/>
        </w:rPr>
        <w:t xml:space="preserve"> </w:t>
      </w:r>
      <w:r>
        <w:rPr>
          <w:rFonts w:ascii="Times" w:hAnsi="Times"/>
        </w:rPr>
        <w:t xml:space="preserve">and </w:t>
      </w:r>
      <w:r w:rsidR="00562111">
        <w:rPr>
          <w:rFonts w:ascii="Times" w:hAnsi="Times"/>
        </w:rPr>
        <w:t xml:space="preserve">the </w:t>
      </w:r>
      <w:r w:rsidRPr="00562111">
        <w:rPr>
          <w:rFonts w:ascii="Times" w:hAnsi="Times"/>
          <w:i/>
        </w:rPr>
        <w:t>A</w:t>
      </w:r>
      <w:r w:rsidR="00562111" w:rsidRPr="00562111">
        <w:rPr>
          <w:rFonts w:ascii="Times" w:hAnsi="Times"/>
          <w:i/>
        </w:rPr>
        <w:t xml:space="preserve">IDS </w:t>
      </w:r>
      <w:r w:rsidRPr="00562111">
        <w:rPr>
          <w:rFonts w:ascii="Times" w:hAnsi="Times"/>
          <w:i/>
        </w:rPr>
        <w:t>I</w:t>
      </w:r>
      <w:r w:rsidR="00562111" w:rsidRPr="00562111">
        <w:rPr>
          <w:rFonts w:ascii="Times" w:hAnsi="Times"/>
          <w:i/>
        </w:rPr>
        <w:t xml:space="preserve">ncidence </w:t>
      </w:r>
      <w:r w:rsidRPr="00562111">
        <w:rPr>
          <w:rFonts w:ascii="Times" w:hAnsi="Times"/>
          <w:i/>
        </w:rPr>
        <w:t>M</w:t>
      </w:r>
      <w:r w:rsidR="00562111" w:rsidRPr="00562111">
        <w:rPr>
          <w:rFonts w:ascii="Times" w:hAnsi="Times"/>
          <w:i/>
        </w:rPr>
        <w:t>odel</w:t>
      </w:r>
      <w:r w:rsidR="00562111">
        <w:rPr>
          <w:rFonts w:ascii="Times" w:hAnsi="Times"/>
        </w:rPr>
        <w:t xml:space="preserve"> (AIM)</w:t>
      </w:r>
      <w:r>
        <w:rPr>
          <w:rFonts w:ascii="Times" w:hAnsi="Times"/>
        </w:rPr>
        <w:t xml:space="preserve">. Demographic projections are done, at country level, in the </w:t>
      </w:r>
      <w:r w:rsidRPr="00274858">
        <w:rPr>
          <w:rFonts w:ascii="Times" w:hAnsi="Times"/>
          <w:i/>
        </w:rPr>
        <w:t>DemProj</w:t>
      </w:r>
      <w:r>
        <w:rPr>
          <w:rFonts w:ascii="Times" w:hAnsi="Times"/>
        </w:rPr>
        <w:t xml:space="preserve"> module which interacts with the AIM module to add HIV/AIDS-related deaths. For the </w:t>
      </w:r>
      <w:r w:rsidR="00352ED2">
        <w:rPr>
          <w:rFonts w:ascii="Times" w:hAnsi="Times"/>
        </w:rPr>
        <w:t xml:space="preserve">current </w:t>
      </w:r>
      <w:r>
        <w:rPr>
          <w:rFonts w:ascii="Times" w:hAnsi="Times"/>
        </w:rPr>
        <w:t>firs</w:t>
      </w:r>
      <w:r w:rsidR="00352ED2">
        <w:rPr>
          <w:rFonts w:ascii="Times" w:hAnsi="Times"/>
        </w:rPr>
        <w:t xml:space="preserve">t </w:t>
      </w:r>
      <w:r w:rsidR="00562111">
        <w:rPr>
          <w:rFonts w:ascii="Times" w:hAnsi="Times"/>
        </w:rPr>
        <w:t xml:space="preserve">version </w:t>
      </w:r>
      <w:r w:rsidR="000D3A2B">
        <w:rPr>
          <w:rFonts w:ascii="Times" w:hAnsi="Times"/>
        </w:rPr>
        <w:t xml:space="preserve">of </w:t>
      </w:r>
      <w:r w:rsidR="00562111">
        <w:rPr>
          <w:rFonts w:ascii="Times" w:hAnsi="Times"/>
        </w:rPr>
        <w:t xml:space="preserve">Spectrum-Malaria, projected </w:t>
      </w:r>
      <w:r>
        <w:rPr>
          <w:rFonts w:ascii="Times" w:hAnsi="Times"/>
        </w:rPr>
        <w:t xml:space="preserve">mortality reductions caused by malaria control are </w:t>
      </w:r>
      <w:r w:rsidR="00D446FD">
        <w:rPr>
          <w:rFonts w:ascii="Times" w:hAnsi="Times"/>
        </w:rPr>
        <w:t>not</w:t>
      </w:r>
      <w:r>
        <w:rPr>
          <w:rFonts w:ascii="Times" w:hAnsi="Times"/>
        </w:rPr>
        <w:t xml:space="preserve"> fed into </w:t>
      </w:r>
      <w:r w:rsidRPr="00274858">
        <w:rPr>
          <w:rFonts w:ascii="Times" w:hAnsi="Times"/>
          <w:i/>
        </w:rPr>
        <w:t>DemProj</w:t>
      </w:r>
      <w:r w:rsidR="00562111">
        <w:rPr>
          <w:rFonts w:ascii="Times" w:hAnsi="Times"/>
        </w:rPr>
        <w:t>, in other words, malaria mortality or control is assumed to not influence demography.</w:t>
      </w:r>
      <w:r w:rsidR="00286CFA">
        <w:rPr>
          <w:rFonts w:ascii="Times" w:hAnsi="Times"/>
        </w:rPr>
        <w:t xml:space="preserve"> For future versions, Avenir considers to po</w:t>
      </w:r>
      <w:r w:rsidR="00286CFA" w:rsidRPr="00286CFA">
        <w:rPr>
          <w:rFonts w:ascii="Times" w:hAnsi="Times"/>
        </w:rPr>
        <w:t xml:space="preserve">ssibly </w:t>
      </w:r>
      <w:r w:rsidR="00352ED2">
        <w:rPr>
          <w:rFonts w:ascii="Times" w:hAnsi="Times"/>
        </w:rPr>
        <w:t>feedback dynamically changing</w:t>
      </w:r>
      <w:r w:rsidR="00286CFA" w:rsidRPr="00286CFA">
        <w:rPr>
          <w:rFonts w:ascii="Times" w:hAnsi="Times"/>
        </w:rPr>
        <w:t xml:space="preserve"> malaria mortality rates into the </w:t>
      </w:r>
      <w:r w:rsidR="00286CFA" w:rsidRPr="00EA675F">
        <w:rPr>
          <w:rFonts w:ascii="Times" w:hAnsi="Times"/>
          <w:i/>
        </w:rPr>
        <w:t>DemProj</w:t>
      </w:r>
      <w:r w:rsidR="00286CFA" w:rsidRPr="00286CFA">
        <w:rPr>
          <w:rFonts w:ascii="Times" w:hAnsi="Times"/>
        </w:rPr>
        <w:t xml:space="preserve"> population projection, </w:t>
      </w:r>
      <w:r w:rsidR="00352ED2">
        <w:rPr>
          <w:rFonts w:ascii="Times" w:hAnsi="Times"/>
        </w:rPr>
        <w:t xml:space="preserve">as death rate reductions or as proportional changes in malaria death rates, for the </w:t>
      </w:r>
      <w:r w:rsidR="00694409">
        <w:rPr>
          <w:rFonts w:ascii="Times" w:hAnsi="Times"/>
        </w:rPr>
        <w:t>three</w:t>
      </w:r>
      <w:r w:rsidR="00352ED2">
        <w:rPr>
          <w:rFonts w:ascii="Times" w:hAnsi="Times"/>
        </w:rPr>
        <w:t xml:space="preserve"> age groups</w:t>
      </w:r>
    </w:p>
    <w:p w14:paraId="2B879E25" w14:textId="2D1390DA" w:rsidR="006B00CC" w:rsidRPr="00C47C54" w:rsidRDefault="006B00CC" w:rsidP="008276EF">
      <w:pPr>
        <w:contextualSpacing/>
        <w:rPr>
          <w:rFonts w:ascii="Times" w:hAnsi="Times"/>
          <w:highlight w:val="yellow"/>
        </w:rPr>
      </w:pPr>
    </w:p>
    <w:p w14:paraId="718566BE" w14:textId="1B4E7EFC" w:rsidR="0094360B" w:rsidRPr="0094360B" w:rsidRDefault="0094360B" w:rsidP="008276EF">
      <w:pPr>
        <w:contextualSpacing/>
        <w:rPr>
          <w:rFonts w:ascii="Times" w:hAnsi="Times"/>
          <w:i/>
          <w:u w:val="single"/>
        </w:rPr>
      </w:pPr>
      <w:r w:rsidRPr="0094360B">
        <w:rPr>
          <w:rFonts w:ascii="Times" w:hAnsi="Times"/>
          <w:i/>
          <w:u w:val="single"/>
        </w:rPr>
        <w:t>Pre-201</w:t>
      </w:r>
      <w:r w:rsidR="007E42CF">
        <w:rPr>
          <w:rFonts w:ascii="Times" w:hAnsi="Times"/>
          <w:i/>
          <w:u w:val="single"/>
        </w:rPr>
        <w:t>6</w:t>
      </w:r>
      <w:r w:rsidRPr="0094360B">
        <w:rPr>
          <w:rFonts w:ascii="Times" w:hAnsi="Times"/>
          <w:i/>
          <w:u w:val="single"/>
        </w:rPr>
        <w:t xml:space="preserve"> </w:t>
      </w:r>
      <w:r w:rsidR="00311966">
        <w:rPr>
          <w:rFonts w:ascii="Times" w:hAnsi="Times"/>
          <w:i/>
          <w:u w:val="single"/>
        </w:rPr>
        <w:t xml:space="preserve">malaria </w:t>
      </w:r>
      <w:r w:rsidRPr="0094360B">
        <w:rPr>
          <w:rFonts w:ascii="Times" w:hAnsi="Times"/>
          <w:i/>
          <w:u w:val="single"/>
        </w:rPr>
        <w:t>burden trends</w:t>
      </w:r>
    </w:p>
    <w:p w14:paraId="4CDDED8B" w14:textId="4E97AFFD" w:rsidR="0094360B" w:rsidRDefault="0094360B" w:rsidP="008276EF">
      <w:pPr>
        <w:contextualSpacing/>
        <w:rPr>
          <w:rFonts w:ascii="Times" w:hAnsi="Times"/>
        </w:rPr>
      </w:pPr>
      <w:r w:rsidRPr="0094360B">
        <w:rPr>
          <w:rFonts w:ascii="Times" w:hAnsi="Times"/>
        </w:rPr>
        <w:t xml:space="preserve">Spectrum </w:t>
      </w:r>
      <w:r w:rsidR="00E76A32">
        <w:rPr>
          <w:rFonts w:ascii="Times" w:hAnsi="Times"/>
        </w:rPr>
        <w:t xml:space="preserve">displays the </w:t>
      </w:r>
      <w:r w:rsidRPr="0094360B">
        <w:rPr>
          <w:rFonts w:ascii="Times" w:hAnsi="Times"/>
        </w:rPr>
        <w:t>WHO</w:t>
      </w:r>
      <w:r w:rsidR="00311966">
        <w:rPr>
          <w:rFonts w:ascii="Times" w:hAnsi="Times"/>
        </w:rPr>
        <w:t>-GMP</w:t>
      </w:r>
      <w:r w:rsidR="00BA7007">
        <w:rPr>
          <w:rFonts w:ascii="Times" w:hAnsi="Times"/>
        </w:rPr>
        <w:t xml:space="preserve"> and MAP-based </w:t>
      </w:r>
      <w:r w:rsidRPr="0094360B">
        <w:rPr>
          <w:rFonts w:ascii="Times" w:hAnsi="Times"/>
        </w:rPr>
        <w:t>annual estimates for eac</w:t>
      </w:r>
      <w:r w:rsidR="00E76A32">
        <w:rPr>
          <w:rFonts w:ascii="Times" w:hAnsi="Times"/>
        </w:rPr>
        <w:t xml:space="preserve">h </w:t>
      </w:r>
      <w:r w:rsidR="00311966">
        <w:rPr>
          <w:rFonts w:ascii="Times" w:hAnsi="Times"/>
        </w:rPr>
        <w:t xml:space="preserve">malaria </w:t>
      </w:r>
      <w:r w:rsidR="00E76A32">
        <w:rPr>
          <w:rFonts w:ascii="Times" w:hAnsi="Times"/>
        </w:rPr>
        <w:t>burden outcome over 2000</w:t>
      </w:r>
      <w:r w:rsidR="00A658D0">
        <w:rPr>
          <w:rFonts w:ascii="Times" w:hAnsi="Times"/>
        </w:rPr>
        <w:t>–</w:t>
      </w:r>
      <w:r w:rsidR="00E76A32">
        <w:rPr>
          <w:rFonts w:ascii="Times" w:hAnsi="Times"/>
        </w:rPr>
        <w:t>201</w:t>
      </w:r>
      <w:r w:rsidR="007E42CF">
        <w:rPr>
          <w:rFonts w:ascii="Times" w:hAnsi="Times"/>
        </w:rPr>
        <w:t>5</w:t>
      </w:r>
      <w:r w:rsidR="00BA7007">
        <w:rPr>
          <w:rFonts w:ascii="Times" w:hAnsi="Times"/>
        </w:rPr>
        <w:t>, at country-aggregate level</w:t>
      </w:r>
      <w:r w:rsidR="00E76A32">
        <w:rPr>
          <w:rFonts w:ascii="Times" w:hAnsi="Times"/>
        </w:rPr>
        <w:t>. In principle, users cannot modify these.</w:t>
      </w:r>
    </w:p>
    <w:p w14:paraId="01C9C93F" w14:textId="77777777" w:rsidR="00E76A32" w:rsidRDefault="00E76A32" w:rsidP="008276EF">
      <w:pPr>
        <w:contextualSpacing/>
        <w:rPr>
          <w:rFonts w:ascii="Times" w:hAnsi="Times"/>
        </w:rPr>
      </w:pPr>
    </w:p>
    <w:p w14:paraId="76A7AB5A" w14:textId="6414EE6A" w:rsidR="0094360B" w:rsidRPr="0094360B" w:rsidRDefault="007E42CF" w:rsidP="008276EF">
      <w:pPr>
        <w:contextualSpacing/>
        <w:rPr>
          <w:rFonts w:ascii="Times" w:hAnsi="Times"/>
          <w:i/>
          <w:u w:val="single"/>
        </w:rPr>
      </w:pPr>
      <w:r>
        <w:rPr>
          <w:rFonts w:ascii="Times" w:hAnsi="Times"/>
          <w:i/>
          <w:u w:val="single"/>
        </w:rPr>
        <w:t>Post-2015</w:t>
      </w:r>
      <w:r w:rsidR="0094360B" w:rsidRPr="0094360B">
        <w:rPr>
          <w:rFonts w:ascii="Times" w:hAnsi="Times"/>
          <w:i/>
          <w:u w:val="single"/>
        </w:rPr>
        <w:t xml:space="preserve"> </w:t>
      </w:r>
      <w:r w:rsidR="00311966">
        <w:rPr>
          <w:rFonts w:ascii="Times" w:hAnsi="Times"/>
          <w:i/>
          <w:u w:val="single"/>
        </w:rPr>
        <w:t xml:space="preserve">malaria </w:t>
      </w:r>
      <w:r w:rsidR="0094360B" w:rsidRPr="0094360B">
        <w:rPr>
          <w:rFonts w:ascii="Times" w:hAnsi="Times"/>
          <w:i/>
          <w:u w:val="single"/>
        </w:rPr>
        <w:t>burden trends, counterfactual</w:t>
      </w:r>
    </w:p>
    <w:p w14:paraId="14B1C127" w14:textId="6FED1F54" w:rsidR="00202061" w:rsidRDefault="0085690A" w:rsidP="008276EF">
      <w:pPr>
        <w:contextualSpacing/>
        <w:rPr>
          <w:rFonts w:ascii="Times" w:hAnsi="Times"/>
        </w:rPr>
      </w:pPr>
      <w:r>
        <w:rPr>
          <w:rFonts w:ascii="Times" w:hAnsi="Times"/>
        </w:rPr>
        <w:t>For each burden outcome for each age group, a counterfactual trend for 201</w:t>
      </w:r>
      <w:r w:rsidR="007E42CF">
        <w:rPr>
          <w:rFonts w:ascii="Times" w:hAnsi="Times"/>
        </w:rPr>
        <w:t>6</w:t>
      </w:r>
      <w:r w:rsidR="00A658D0">
        <w:rPr>
          <w:rFonts w:ascii="Times" w:hAnsi="Times"/>
        </w:rPr>
        <w:t>–</w:t>
      </w:r>
      <w:r>
        <w:rPr>
          <w:rFonts w:ascii="Times" w:hAnsi="Times"/>
        </w:rPr>
        <w:t>20</w:t>
      </w:r>
      <w:r w:rsidR="009C0A30">
        <w:rPr>
          <w:rFonts w:ascii="Times" w:hAnsi="Times"/>
        </w:rPr>
        <w:t>30</w:t>
      </w:r>
      <w:r>
        <w:rPr>
          <w:rFonts w:ascii="Times" w:hAnsi="Times"/>
        </w:rPr>
        <w:t xml:space="preserve"> </w:t>
      </w:r>
      <w:r w:rsidR="00202061">
        <w:rPr>
          <w:rFonts w:ascii="Times" w:hAnsi="Times"/>
        </w:rPr>
        <w:t>is</w:t>
      </w:r>
      <w:r>
        <w:rPr>
          <w:rFonts w:ascii="Times" w:hAnsi="Times"/>
        </w:rPr>
        <w:t xml:space="preserve"> projected</w:t>
      </w:r>
      <w:r w:rsidR="00202061">
        <w:rPr>
          <w:rFonts w:ascii="Times" w:hAnsi="Times"/>
        </w:rPr>
        <w:t xml:space="preserve">. The default </w:t>
      </w:r>
      <w:r w:rsidR="00352ED2">
        <w:rPr>
          <w:rFonts w:ascii="Times" w:hAnsi="Times"/>
        </w:rPr>
        <w:t xml:space="preserve">counterfactual setting </w:t>
      </w:r>
      <w:r w:rsidR="00202061">
        <w:rPr>
          <w:rFonts w:ascii="Times" w:hAnsi="Times"/>
        </w:rPr>
        <w:t>is that coverage of all interventions is frozen at 201</w:t>
      </w:r>
      <w:r w:rsidR="007E42CF">
        <w:rPr>
          <w:rFonts w:ascii="Times" w:hAnsi="Times"/>
        </w:rPr>
        <w:t>5</w:t>
      </w:r>
      <w:r w:rsidR="00202061">
        <w:rPr>
          <w:rFonts w:ascii="Times" w:hAnsi="Times"/>
        </w:rPr>
        <w:t xml:space="preserve"> levels, and case incidence, mortality and parasite prevalence are </w:t>
      </w:r>
      <w:r w:rsidR="00BA7007">
        <w:rPr>
          <w:rFonts w:ascii="Times" w:hAnsi="Times"/>
        </w:rPr>
        <w:t>ke</w:t>
      </w:r>
      <w:r w:rsidR="00BA4471">
        <w:rPr>
          <w:rFonts w:ascii="Times" w:hAnsi="Times"/>
        </w:rPr>
        <w:t xml:space="preserve">pt </w:t>
      </w:r>
      <w:r w:rsidR="00202061">
        <w:rPr>
          <w:rFonts w:ascii="Times" w:hAnsi="Times"/>
        </w:rPr>
        <w:t>constant at 201</w:t>
      </w:r>
      <w:r w:rsidR="007E42CF">
        <w:rPr>
          <w:rFonts w:ascii="Times" w:hAnsi="Times"/>
        </w:rPr>
        <w:t>5</w:t>
      </w:r>
      <w:r w:rsidR="00202061">
        <w:rPr>
          <w:rFonts w:ascii="Times" w:hAnsi="Times"/>
        </w:rPr>
        <w:t xml:space="preserve"> rates</w:t>
      </w:r>
      <w:r w:rsidR="00BA7007">
        <w:rPr>
          <w:rFonts w:ascii="Times" w:hAnsi="Times"/>
        </w:rPr>
        <w:t xml:space="preserve">. </w:t>
      </w:r>
      <w:r w:rsidR="007E42CF">
        <w:rPr>
          <w:rFonts w:ascii="Times" w:hAnsi="Times"/>
        </w:rPr>
        <w:t xml:space="preserve">In the 2016 version of Spectrum, 2015 is defined to be the ‘base year’, i.e. the last year before user-specified intervention scale-up. </w:t>
      </w:r>
      <w:r w:rsidR="00352ED2">
        <w:rPr>
          <w:rFonts w:ascii="Times" w:hAnsi="Times"/>
        </w:rPr>
        <w:t>A counterfactual of f</w:t>
      </w:r>
      <w:r w:rsidR="00BA7007">
        <w:rPr>
          <w:rFonts w:ascii="Times" w:hAnsi="Times"/>
        </w:rPr>
        <w:t>ixed</w:t>
      </w:r>
      <w:r w:rsidR="00EA675F">
        <w:rPr>
          <w:rFonts w:ascii="Times" w:hAnsi="Times"/>
        </w:rPr>
        <w:t xml:space="preserve"> </w:t>
      </w:r>
      <w:r w:rsidR="00BA7007">
        <w:rPr>
          <w:rFonts w:ascii="Times" w:hAnsi="Times"/>
        </w:rPr>
        <w:t>constant burden rates for fixed</w:t>
      </w:r>
      <w:r w:rsidR="00EA675F">
        <w:rPr>
          <w:rFonts w:ascii="Times" w:hAnsi="Times"/>
        </w:rPr>
        <w:t xml:space="preserve"> </w:t>
      </w:r>
      <w:r w:rsidR="00BA7007">
        <w:rPr>
          <w:rFonts w:ascii="Times" w:hAnsi="Times"/>
        </w:rPr>
        <w:t xml:space="preserve">constant coverage levels </w:t>
      </w:r>
      <w:r w:rsidR="00202061">
        <w:rPr>
          <w:rFonts w:ascii="Times" w:hAnsi="Times"/>
        </w:rPr>
        <w:t xml:space="preserve">is also the default in Spectrum’s </w:t>
      </w:r>
      <w:r w:rsidR="00202061" w:rsidRPr="00BA4471">
        <w:rPr>
          <w:rFonts w:ascii="Times" w:hAnsi="Times"/>
          <w:i/>
        </w:rPr>
        <w:t xml:space="preserve">Goals </w:t>
      </w:r>
      <w:r w:rsidR="00202061">
        <w:rPr>
          <w:rFonts w:ascii="Times" w:hAnsi="Times"/>
        </w:rPr>
        <w:t xml:space="preserve">module for HIV/AIDS strategic planning. </w:t>
      </w:r>
      <w:r w:rsidR="00BA7007">
        <w:rPr>
          <w:rFonts w:ascii="Times" w:hAnsi="Times"/>
        </w:rPr>
        <w:t>Due to population growth</w:t>
      </w:r>
      <w:r w:rsidR="00202061">
        <w:rPr>
          <w:rFonts w:ascii="Times" w:hAnsi="Times"/>
        </w:rPr>
        <w:t xml:space="preserve">, this counterfactual </w:t>
      </w:r>
      <w:r w:rsidR="00BA7007">
        <w:rPr>
          <w:rFonts w:ascii="Times" w:hAnsi="Times"/>
        </w:rPr>
        <w:t>predicts</w:t>
      </w:r>
      <w:r w:rsidR="00202061">
        <w:rPr>
          <w:rFonts w:ascii="Times" w:hAnsi="Times"/>
        </w:rPr>
        <w:t xml:space="preserve"> gradually increas</w:t>
      </w:r>
      <w:r w:rsidR="00BA7007">
        <w:rPr>
          <w:rFonts w:ascii="Times" w:hAnsi="Times"/>
        </w:rPr>
        <w:t>es over next years in the</w:t>
      </w:r>
      <w:r w:rsidR="00202061">
        <w:rPr>
          <w:rFonts w:ascii="Times" w:hAnsi="Times"/>
        </w:rPr>
        <w:t xml:space="preserve"> absolute numbers of cases and deaths. </w:t>
      </w:r>
    </w:p>
    <w:p w14:paraId="2C18AD89" w14:textId="77777777" w:rsidR="00202061" w:rsidRDefault="00202061" w:rsidP="008276EF">
      <w:pPr>
        <w:contextualSpacing/>
        <w:rPr>
          <w:rFonts w:ascii="Times" w:hAnsi="Times"/>
        </w:rPr>
      </w:pPr>
    </w:p>
    <w:p w14:paraId="733A7DF0" w14:textId="3EA35EB4" w:rsidR="009C734E" w:rsidRPr="009C734E" w:rsidRDefault="0008559B" w:rsidP="008276EF">
      <w:pPr>
        <w:contextualSpacing/>
        <w:rPr>
          <w:rFonts w:ascii="Times" w:hAnsi="Times"/>
          <w:i/>
          <w:u w:val="single"/>
        </w:rPr>
      </w:pPr>
      <w:r>
        <w:rPr>
          <w:rFonts w:ascii="Times" w:hAnsi="Times"/>
          <w:i/>
          <w:u w:val="single"/>
        </w:rPr>
        <w:t>N</w:t>
      </w:r>
      <w:r w:rsidR="009C734E" w:rsidRPr="009C734E">
        <w:rPr>
          <w:rFonts w:ascii="Times" w:hAnsi="Times"/>
          <w:i/>
          <w:u w:val="single"/>
        </w:rPr>
        <w:t xml:space="preserve">ational coverage </w:t>
      </w:r>
      <w:r>
        <w:rPr>
          <w:rFonts w:ascii="Times" w:hAnsi="Times"/>
          <w:i/>
          <w:u w:val="single"/>
        </w:rPr>
        <w:t>targets, and allocation to Admin1 units</w:t>
      </w:r>
    </w:p>
    <w:p w14:paraId="1F5CD907" w14:textId="3C917270" w:rsidR="00AE6CD0" w:rsidRDefault="0008559B" w:rsidP="008276EF">
      <w:pPr>
        <w:contextualSpacing/>
        <w:rPr>
          <w:rFonts w:ascii="Times" w:hAnsi="Times"/>
        </w:rPr>
      </w:pPr>
      <w:r>
        <w:rPr>
          <w:rFonts w:ascii="Times" w:hAnsi="Times"/>
        </w:rPr>
        <w:t xml:space="preserve">Users </w:t>
      </w:r>
      <w:r w:rsidR="00352ED2">
        <w:rPr>
          <w:rFonts w:ascii="Times" w:hAnsi="Times"/>
        </w:rPr>
        <w:t xml:space="preserve">are required to </w:t>
      </w:r>
      <w:r>
        <w:rPr>
          <w:rFonts w:ascii="Times" w:hAnsi="Times"/>
        </w:rPr>
        <w:t xml:space="preserve">specify </w:t>
      </w:r>
      <w:r w:rsidR="00B91133">
        <w:rPr>
          <w:rFonts w:ascii="Times" w:hAnsi="Times"/>
        </w:rPr>
        <w:t>targets for effective coverage at national</w:t>
      </w:r>
      <w:r>
        <w:rPr>
          <w:rFonts w:ascii="Times" w:hAnsi="Times"/>
        </w:rPr>
        <w:t>-level</w:t>
      </w:r>
      <w:r w:rsidR="003631B8">
        <w:rPr>
          <w:rFonts w:ascii="Times" w:hAnsi="Times"/>
        </w:rPr>
        <w:t>, up to a maximum imposed by Spectrum of 90%, judged to be the maximum feasible coverage</w:t>
      </w:r>
      <w:r w:rsidR="00333797">
        <w:rPr>
          <w:rFonts w:ascii="Times" w:hAnsi="Times"/>
        </w:rPr>
        <w:t>.</w:t>
      </w:r>
      <w:r w:rsidR="00AE6CD0">
        <w:rPr>
          <w:rFonts w:ascii="Times" w:hAnsi="Times"/>
        </w:rPr>
        <w:t xml:space="preserve"> An option is to cap </w:t>
      </w:r>
      <w:r w:rsidR="00B91133">
        <w:rPr>
          <w:rFonts w:ascii="Times" w:hAnsi="Times"/>
        </w:rPr>
        <w:t xml:space="preserve">these effective </w:t>
      </w:r>
      <w:r w:rsidR="00AE6CD0">
        <w:rPr>
          <w:rFonts w:ascii="Times" w:hAnsi="Times"/>
        </w:rPr>
        <w:t xml:space="preserve">coverages at </w:t>
      </w:r>
      <w:r w:rsidR="00333797">
        <w:rPr>
          <w:rFonts w:ascii="Times" w:hAnsi="Times"/>
        </w:rPr>
        <w:t>90%</w:t>
      </w:r>
      <w:r w:rsidR="00AE6CD0">
        <w:rPr>
          <w:rFonts w:ascii="Times" w:hAnsi="Times"/>
        </w:rPr>
        <w:t xml:space="preserve"> as the default, but include a ‘Configuration’ option for advanced users to de-activate the capping. </w:t>
      </w:r>
      <w:r w:rsidR="00B91133">
        <w:rPr>
          <w:rFonts w:ascii="Times" w:hAnsi="Times"/>
        </w:rPr>
        <w:t>However, prediction</w:t>
      </w:r>
      <w:r w:rsidR="00333797">
        <w:rPr>
          <w:rFonts w:ascii="Times" w:hAnsi="Times"/>
        </w:rPr>
        <w:t xml:space="preserve"> result</w:t>
      </w:r>
      <w:r w:rsidR="00B91133">
        <w:rPr>
          <w:rFonts w:ascii="Times" w:hAnsi="Times"/>
        </w:rPr>
        <w:t xml:space="preserve">s for </w:t>
      </w:r>
      <w:r w:rsidR="00333797">
        <w:rPr>
          <w:rFonts w:ascii="Times" w:hAnsi="Times"/>
        </w:rPr>
        <w:t xml:space="preserve">&gt;90% (or even </w:t>
      </w:r>
      <w:r w:rsidR="00B91133">
        <w:rPr>
          <w:rFonts w:ascii="Times" w:hAnsi="Times"/>
        </w:rPr>
        <w:t>&gt;80%</w:t>
      </w:r>
      <w:r w:rsidR="00333797">
        <w:rPr>
          <w:rFonts w:ascii="Times" w:hAnsi="Times"/>
        </w:rPr>
        <w:t xml:space="preserve">) coverage </w:t>
      </w:r>
      <w:r w:rsidR="00B91133">
        <w:rPr>
          <w:rFonts w:ascii="Times" w:hAnsi="Times"/>
        </w:rPr>
        <w:t xml:space="preserve">are less certain since the OpenMalaria simulations and impact regression models used </w:t>
      </w:r>
      <w:r w:rsidR="00333797">
        <w:rPr>
          <w:rFonts w:ascii="Times" w:hAnsi="Times"/>
        </w:rPr>
        <w:t xml:space="preserve">a coverage </w:t>
      </w:r>
      <w:r w:rsidR="00B91133">
        <w:rPr>
          <w:rFonts w:ascii="Times" w:hAnsi="Times"/>
        </w:rPr>
        <w:t xml:space="preserve">range </w:t>
      </w:r>
      <w:r w:rsidR="00333797">
        <w:rPr>
          <w:rFonts w:ascii="Times" w:hAnsi="Times"/>
        </w:rPr>
        <w:t xml:space="preserve">of </w:t>
      </w:r>
      <w:r w:rsidR="00B91133">
        <w:rPr>
          <w:rFonts w:ascii="Times" w:hAnsi="Times"/>
        </w:rPr>
        <w:t>0</w:t>
      </w:r>
      <w:r w:rsidR="00A658D0">
        <w:rPr>
          <w:rFonts w:ascii="Times" w:hAnsi="Times"/>
        </w:rPr>
        <w:t>–</w:t>
      </w:r>
      <w:r w:rsidR="00B91133">
        <w:rPr>
          <w:rFonts w:ascii="Times" w:hAnsi="Times"/>
        </w:rPr>
        <w:t>80% only.</w:t>
      </w:r>
    </w:p>
    <w:p w14:paraId="114DBCF3" w14:textId="77777777" w:rsidR="00AE6CD0" w:rsidRDefault="00AE6CD0" w:rsidP="008276EF">
      <w:pPr>
        <w:contextualSpacing/>
        <w:rPr>
          <w:rFonts w:ascii="Times" w:hAnsi="Times"/>
        </w:rPr>
      </w:pPr>
    </w:p>
    <w:p w14:paraId="2B1BEB55" w14:textId="3F408721" w:rsidR="00A3450E" w:rsidRDefault="009C734E" w:rsidP="00A3450E">
      <w:pPr>
        <w:contextualSpacing/>
        <w:rPr>
          <w:rFonts w:ascii="Times" w:hAnsi="Times"/>
        </w:rPr>
      </w:pPr>
      <w:r>
        <w:rPr>
          <w:rFonts w:ascii="Times" w:hAnsi="Times"/>
        </w:rPr>
        <w:t>For interventions with b</w:t>
      </w:r>
      <w:r w:rsidR="00523398">
        <w:rPr>
          <w:rFonts w:ascii="Times" w:hAnsi="Times"/>
        </w:rPr>
        <w:t>aseline coverage varying sub-nationally</w:t>
      </w:r>
      <w:r>
        <w:rPr>
          <w:rFonts w:ascii="Times" w:hAnsi="Times"/>
        </w:rPr>
        <w:t xml:space="preserve"> (ITN and IRS), the user-specified (post-)</w:t>
      </w:r>
      <w:r w:rsidR="00286CFA">
        <w:rPr>
          <w:rFonts w:ascii="Times" w:hAnsi="Times"/>
        </w:rPr>
        <w:t xml:space="preserve"> </w:t>
      </w:r>
      <w:r>
        <w:rPr>
          <w:rFonts w:ascii="Times" w:hAnsi="Times"/>
        </w:rPr>
        <w:t>201</w:t>
      </w:r>
      <w:r w:rsidR="007E42CF">
        <w:rPr>
          <w:rFonts w:ascii="Times" w:hAnsi="Times"/>
        </w:rPr>
        <w:t>6</w:t>
      </w:r>
      <w:r>
        <w:rPr>
          <w:rFonts w:ascii="Times" w:hAnsi="Times"/>
        </w:rPr>
        <w:t xml:space="preserve"> coverage </w:t>
      </w:r>
      <w:r w:rsidR="00DC14E0">
        <w:rPr>
          <w:rFonts w:ascii="Times" w:hAnsi="Times"/>
        </w:rPr>
        <w:t>i</w:t>
      </w:r>
      <w:r>
        <w:rPr>
          <w:rFonts w:ascii="Times" w:hAnsi="Times"/>
        </w:rPr>
        <w:t xml:space="preserve">s allocated to </w:t>
      </w:r>
      <w:r w:rsidR="00523398">
        <w:rPr>
          <w:rFonts w:ascii="Times" w:hAnsi="Times"/>
        </w:rPr>
        <w:t>Admin1 units</w:t>
      </w:r>
      <w:r w:rsidR="00DC14E0">
        <w:rPr>
          <w:rFonts w:ascii="Times" w:hAnsi="Times"/>
        </w:rPr>
        <w:t xml:space="preserve">, assuming </w:t>
      </w:r>
      <w:r w:rsidR="00DD4052">
        <w:rPr>
          <w:rFonts w:ascii="Times" w:hAnsi="Times"/>
        </w:rPr>
        <w:t>a f</w:t>
      </w:r>
      <w:r w:rsidR="00DC14E0">
        <w:rPr>
          <w:rFonts w:ascii="Times" w:hAnsi="Times"/>
        </w:rPr>
        <w:t>i</w:t>
      </w:r>
      <w:r w:rsidR="00DD4052">
        <w:rPr>
          <w:rFonts w:ascii="Times" w:hAnsi="Times"/>
        </w:rPr>
        <w:t>x</w:t>
      </w:r>
      <w:r w:rsidR="00DC14E0">
        <w:rPr>
          <w:rFonts w:ascii="Times" w:hAnsi="Times"/>
        </w:rPr>
        <w:t>ed proportional increase (or decrease) for each Admin1. For example, for a national-level increase from 20% to 40%, with half the population in unit A at 10% baseline coverage and half the population in unit B at 30</w:t>
      </w:r>
      <w:r w:rsidR="00DC14E0" w:rsidRPr="00423F60">
        <w:rPr>
          <w:rFonts w:ascii="Times" w:hAnsi="Times"/>
        </w:rPr>
        <w:t>% baseline coverage, after intervention coverage goes up to 20% and 60% in units</w:t>
      </w:r>
      <w:r w:rsidR="00352ED2">
        <w:rPr>
          <w:rFonts w:ascii="Times" w:hAnsi="Times"/>
        </w:rPr>
        <w:t xml:space="preserve"> A and B</w:t>
      </w:r>
      <w:r w:rsidR="00DC14E0" w:rsidRPr="00423F60">
        <w:rPr>
          <w:rFonts w:ascii="Times" w:hAnsi="Times"/>
        </w:rPr>
        <w:t xml:space="preserve">, respectively. This sub-national coverage allocation </w:t>
      </w:r>
      <w:r w:rsidR="00423F60" w:rsidRPr="00423F60">
        <w:rPr>
          <w:rFonts w:ascii="Times" w:hAnsi="Times"/>
        </w:rPr>
        <w:t>is implemented with the c</w:t>
      </w:r>
      <w:r w:rsidR="00163207" w:rsidRPr="00423F60">
        <w:rPr>
          <w:rFonts w:ascii="Times" w:hAnsi="Times"/>
        </w:rPr>
        <w:t>onstraint</w:t>
      </w:r>
      <w:r w:rsidR="00423F60" w:rsidRPr="00423F60">
        <w:rPr>
          <w:rFonts w:ascii="Times" w:hAnsi="Times"/>
        </w:rPr>
        <w:t xml:space="preserve">, that </w:t>
      </w:r>
      <w:r w:rsidR="00163207" w:rsidRPr="00423F60">
        <w:rPr>
          <w:rFonts w:ascii="Times" w:hAnsi="Times"/>
        </w:rPr>
        <w:t xml:space="preserve">coverage for each </w:t>
      </w:r>
      <w:r w:rsidR="00DC14E0" w:rsidRPr="00423F60">
        <w:rPr>
          <w:rFonts w:ascii="Times" w:hAnsi="Times"/>
        </w:rPr>
        <w:t xml:space="preserve">Admin1 unit </w:t>
      </w:r>
      <w:r w:rsidR="00423F60" w:rsidRPr="00423F60">
        <w:rPr>
          <w:rFonts w:ascii="Times" w:hAnsi="Times"/>
        </w:rPr>
        <w:t>is</w:t>
      </w:r>
      <w:r w:rsidR="00DC14E0" w:rsidRPr="00423F60">
        <w:rPr>
          <w:rFonts w:ascii="Times" w:hAnsi="Times"/>
        </w:rPr>
        <w:t xml:space="preserve"> capped at </w:t>
      </w:r>
      <w:r w:rsidR="00423F60" w:rsidRPr="00423F60">
        <w:rPr>
          <w:rFonts w:ascii="Times" w:hAnsi="Times"/>
        </w:rPr>
        <w:t>100</w:t>
      </w:r>
      <w:r w:rsidR="00DC14E0" w:rsidRPr="00423F60">
        <w:rPr>
          <w:rFonts w:ascii="Times" w:hAnsi="Times"/>
        </w:rPr>
        <w:t>%</w:t>
      </w:r>
      <w:r w:rsidR="00163207" w:rsidRPr="00423F60">
        <w:rPr>
          <w:rFonts w:ascii="Times" w:hAnsi="Times"/>
        </w:rPr>
        <w:t xml:space="preserve">. </w:t>
      </w:r>
    </w:p>
    <w:p w14:paraId="42F1CEB9" w14:textId="77777777" w:rsidR="00D06F15" w:rsidRDefault="00D06F15" w:rsidP="00A3450E">
      <w:pPr>
        <w:contextualSpacing/>
        <w:rPr>
          <w:rFonts w:ascii="Times" w:hAnsi="Times"/>
        </w:rPr>
      </w:pPr>
    </w:p>
    <w:p w14:paraId="6570CF80" w14:textId="1AD8C5DD" w:rsidR="00D06F15" w:rsidRPr="00D06F15" w:rsidRDefault="00D06F15" w:rsidP="00D06F15">
      <w:pPr>
        <w:contextualSpacing/>
        <w:rPr>
          <w:rFonts w:ascii="Times New Roman" w:hAnsi="Times New Roman"/>
        </w:rPr>
      </w:pPr>
      <w:r w:rsidRPr="00D06F15">
        <w:rPr>
          <w:rFonts w:ascii="Times New Roman" w:hAnsi="Times New Roman"/>
        </w:rPr>
        <w:lastRenderedPageBreak/>
        <w:t xml:space="preserve">For ITNs, the user-specified national coverage target is applied to the Admin1s as a corresponding proportional increase (e.g. </w:t>
      </w:r>
      <w:r w:rsidR="008F218E">
        <w:rPr>
          <w:rFonts w:ascii="Times New Roman" w:hAnsi="Times New Roman"/>
        </w:rPr>
        <w:t>two</w:t>
      </w:r>
      <w:r w:rsidRPr="00D06F15">
        <w:rPr>
          <w:rFonts w:ascii="Times New Roman" w:hAnsi="Times New Roman"/>
        </w:rPr>
        <w:t>-fold, for a national coverage scale-up from 20% to 40%), but capped at the maximum coverage of 90% for all Admin1s. If any Admin1 gets capped at 90% target coverage, in order to still reproduce the national-level target (e.g. 40%), the remaining ITNs i.e. persons protected that are missed by an Admin1’s capping are re-allocated to another Admin1, specifically the Admin1 with next-highest (but below 90%) ITN coverage, so that Spectrum adequately represents the user-specified national target coverage once all Admin1s are aggregated up to country-level.</w:t>
      </w:r>
    </w:p>
    <w:p w14:paraId="76A0B238" w14:textId="77777777" w:rsidR="00163207" w:rsidRDefault="00163207" w:rsidP="00A3450E">
      <w:pPr>
        <w:contextualSpacing/>
        <w:rPr>
          <w:rFonts w:asciiTheme="minorHAnsi" w:hAnsiTheme="minorHAnsi" w:cstheme="minorBidi"/>
          <w:color w:val="1F497D"/>
        </w:rPr>
      </w:pPr>
    </w:p>
    <w:p w14:paraId="52B041E6" w14:textId="57CD8BC1" w:rsidR="00A745CC" w:rsidRPr="00313BFF" w:rsidRDefault="00A745CC" w:rsidP="008276EF">
      <w:pPr>
        <w:contextualSpacing/>
        <w:rPr>
          <w:rFonts w:ascii="Times" w:hAnsi="Times"/>
          <w:i/>
          <w:u w:val="single"/>
        </w:rPr>
      </w:pPr>
      <w:r w:rsidRPr="00313BFF">
        <w:rPr>
          <w:rFonts w:ascii="Times" w:hAnsi="Times"/>
          <w:i/>
          <w:u w:val="single"/>
        </w:rPr>
        <w:t xml:space="preserve">Impact </w:t>
      </w:r>
      <w:r w:rsidR="0029023E">
        <w:rPr>
          <w:rFonts w:ascii="Times" w:hAnsi="Times"/>
          <w:i/>
          <w:u w:val="single"/>
        </w:rPr>
        <w:t>projection</w:t>
      </w:r>
    </w:p>
    <w:p w14:paraId="7B88C5C2" w14:textId="6428ECB0" w:rsidR="00C9766D" w:rsidRPr="00EE2E08" w:rsidRDefault="0043535F" w:rsidP="008276EF">
      <w:pPr>
        <w:contextualSpacing/>
        <w:rPr>
          <w:rFonts w:ascii="Times New Roman" w:hAnsi="Times New Roman"/>
        </w:rPr>
      </w:pPr>
      <w:r>
        <w:rPr>
          <w:rFonts w:ascii="Times" w:hAnsi="Times"/>
        </w:rPr>
        <w:t xml:space="preserve">In </w:t>
      </w:r>
      <w:r w:rsidR="00BA7007">
        <w:rPr>
          <w:rFonts w:ascii="Times" w:hAnsi="Times"/>
        </w:rPr>
        <w:t xml:space="preserve">impact </w:t>
      </w:r>
      <w:r>
        <w:rPr>
          <w:rFonts w:ascii="Times" w:hAnsi="Times"/>
        </w:rPr>
        <w:t>regression</w:t>
      </w:r>
      <w:r w:rsidR="00BA7007">
        <w:rPr>
          <w:rFonts w:ascii="Times" w:hAnsi="Times"/>
        </w:rPr>
        <w:t xml:space="preserve"> model</w:t>
      </w:r>
      <w:r>
        <w:rPr>
          <w:rFonts w:ascii="Times" w:hAnsi="Times"/>
        </w:rPr>
        <w:t>s</w:t>
      </w:r>
      <w:r w:rsidR="000B4E9F">
        <w:rPr>
          <w:rFonts w:ascii="Times" w:hAnsi="Times"/>
        </w:rPr>
        <w:t xml:space="preserve"> (described in report </w:t>
      </w:r>
      <w:r w:rsidR="008F218E">
        <w:rPr>
          <w:rFonts w:ascii="Times" w:hAnsi="Times"/>
        </w:rPr>
        <w:t>P</w:t>
      </w:r>
      <w:r w:rsidR="000B4E9F">
        <w:rPr>
          <w:rFonts w:ascii="Times" w:hAnsi="Times"/>
        </w:rPr>
        <w:t>art 1)</w:t>
      </w:r>
      <w:r>
        <w:rPr>
          <w:rFonts w:ascii="Times" w:hAnsi="Times"/>
        </w:rPr>
        <w:t>, proportional health im</w:t>
      </w:r>
      <w:r w:rsidR="005A3134">
        <w:rPr>
          <w:rFonts w:ascii="Times" w:hAnsi="Times"/>
        </w:rPr>
        <w:t>pact</w:t>
      </w:r>
      <w:r w:rsidR="00C07BD4">
        <w:rPr>
          <w:rFonts w:ascii="Times" w:hAnsi="Times"/>
        </w:rPr>
        <w:t xml:space="preserve">s </w:t>
      </w:r>
      <w:r w:rsidR="000B4E9F">
        <w:rPr>
          <w:rFonts w:ascii="Times" w:hAnsi="Times"/>
        </w:rPr>
        <w:t xml:space="preserve">of </w:t>
      </w:r>
      <w:r w:rsidR="000B4E9F" w:rsidRPr="00DD2E51">
        <w:rPr>
          <w:rFonts w:ascii="Times" w:hAnsi="Times"/>
        </w:rPr>
        <w:t xml:space="preserve">ITNs, IRS, </w:t>
      </w:r>
      <w:r w:rsidR="008F218E">
        <w:rPr>
          <w:rFonts w:ascii="Times" w:hAnsi="Times"/>
        </w:rPr>
        <w:t>CM</w:t>
      </w:r>
      <w:r w:rsidR="00451BA2">
        <w:rPr>
          <w:rFonts w:ascii="Times" w:hAnsi="Times"/>
        </w:rPr>
        <w:t>U</w:t>
      </w:r>
      <w:r w:rsidR="000B4E9F" w:rsidRPr="00DD2E51">
        <w:rPr>
          <w:rFonts w:ascii="Times" w:hAnsi="Times"/>
        </w:rPr>
        <w:t xml:space="preserve"> and SMC </w:t>
      </w:r>
      <w:r w:rsidR="00C07BD4">
        <w:rPr>
          <w:rFonts w:ascii="Times" w:hAnsi="Times"/>
        </w:rPr>
        <w:t xml:space="preserve">were </w:t>
      </w:r>
      <w:r w:rsidR="00FE57C0">
        <w:rPr>
          <w:rFonts w:ascii="Times" w:hAnsi="Times"/>
        </w:rPr>
        <w:t xml:space="preserve">generally </w:t>
      </w:r>
      <w:r w:rsidR="00810F25">
        <w:rPr>
          <w:rFonts w:ascii="Times" w:hAnsi="Times"/>
        </w:rPr>
        <w:t>smaller over the initial (201</w:t>
      </w:r>
      <w:r w:rsidR="001B274C">
        <w:rPr>
          <w:rFonts w:ascii="Times" w:hAnsi="Times"/>
        </w:rPr>
        <w:t>6</w:t>
      </w:r>
      <w:r w:rsidR="00A658D0">
        <w:rPr>
          <w:rFonts w:ascii="Times" w:hAnsi="Times"/>
        </w:rPr>
        <w:t>–</w:t>
      </w:r>
      <w:r w:rsidR="00810F25">
        <w:rPr>
          <w:rFonts w:ascii="Times" w:hAnsi="Times"/>
        </w:rPr>
        <w:t>201</w:t>
      </w:r>
      <w:r w:rsidR="001B274C">
        <w:rPr>
          <w:rFonts w:ascii="Times" w:hAnsi="Times"/>
        </w:rPr>
        <w:t>8</w:t>
      </w:r>
      <w:r w:rsidR="00810F25">
        <w:rPr>
          <w:rFonts w:ascii="Times" w:hAnsi="Times"/>
        </w:rPr>
        <w:t xml:space="preserve">) horizon than the intermediate </w:t>
      </w:r>
      <w:r w:rsidR="001B274C">
        <w:rPr>
          <w:rFonts w:ascii="Times" w:hAnsi="Times"/>
        </w:rPr>
        <w:t>(2019</w:t>
      </w:r>
      <w:r w:rsidR="00A658D0">
        <w:rPr>
          <w:rFonts w:ascii="Times" w:hAnsi="Times"/>
        </w:rPr>
        <w:t>–</w:t>
      </w:r>
      <w:r w:rsidR="001B274C">
        <w:rPr>
          <w:rFonts w:ascii="Times" w:hAnsi="Times"/>
        </w:rPr>
        <w:t xml:space="preserve">2021) </w:t>
      </w:r>
      <w:r w:rsidR="00810F25">
        <w:rPr>
          <w:rFonts w:ascii="Times" w:hAnsi="Times"/>
        </w:rPr>
        <w:t xml:space="preserve">and longest </w:t>
      </w:r>
      <w:r w:rsidR="001B274C">
        <w:rPr>
          <w:rFonts w:ascii="Times" w:hAnsi="Times"/>
        </w:rPr>
        <w:t>(2023</w:t>
      </w:r>
      <w:r w:rsidR="00A658D0">
        <w:rPr>
          <w:rFonts w:ascii="Times" w:hAnsi="Times"/>
        </w:rPr>
        <w:t>–</w:t>
      </w:r>
      <w:r w:rsidR="001B274C">
        <w:rPr>
          <w:rFonts w:ascii="Times" w:hAnsi="Times"/>
        </w:rPr>
        <w:t xml:space="preserve">2025) </w:t>
      </w:r>
      <w:r w:rsidR="00C967B0">
        <w:rPr>
          <w:rFonts w:ascii="Times" w:hAnsi="Times"/>
        </w:rPr>
        <w:t xml:space="preserve">time </w:t>
      </w:r>
      <w:r w:rsidR="005A3134">
        <w:rPr>
          <w:rFonts w:ascii="Times" w:hAnsi="Times"/>
        </w:rPr>
        <w:t xml:space="preserve">horizons, for scale-up of IRS, ITNs and </w:t>
      </w:r>
      <w:r w:rsidR="008F218E">
        <w:rPr>
          <w:rFonts w:ascii="Times" w:hAnsi="Times"/>
        </w:rPr>
        <w:t>CM</w:t>
      </w:r>
      <w:r w:rsidR="00451BA2">
        <w:rPr>
          <w:rFonts w:ascii="Times" w:hAnsi="Times"/>
        </w:rPr>
        <w:t>U</w:t>
      </w:r>
      <w:r>
        <w:rPr>
          <w:rFonts w:ascii="Times" w:hAnsi="Times"/>
        </w:rPr>
        <w:t xml:space="preserve"> and their combinations</w:t>
      </w:r>
      <w:r w:rsidR="00C967B0">
        <w:rPr>
          <w:rFonts w:ascii="Times" w:hAnsi="Times"/>
        </w:rPr>
        <w:t xml:space="preserve"> – reflecting that </w:t>
      </w:r>
      <w:r w:rsidR="001B274C">
        <w:rPr>
          <w:rFonts w:ascii="Times" w:hAnsi="Times"/>
        </w:rPr>
        <w:t xml:space="preserve">the full </w:t>
      </w:r>
      <w:r w:rsidR="00C967B0">
        <w:rPr>
          <w:rFonts w:ascii="Times" w:hAnsi="Times"/>
        </w:rPr>
        <w:t xml:space="preserve">health impact is realized </w:t>
      </w:r>
      <w:r w:rsidR="00F37DC5">
        <w:rPr>
          <w:rFonts w:ascii="Times" w:hAnsi="Times"/>
        </w:rPr>
        <w:t xml:space="preserve">only </w:t>
      </w:r>
      <w:r w:rsidR="00810F25">
        <w:rPr>
          <w:rFonts w:ascii="Times" w:hAnsi="Times"/>
        </w:rPr>
        <w:t>around</w:t>
      </w:r>
      <w:r w:rsidR="00C967B0">
        <w:rPr>
          <w:rFonts w:ascii="Times" w:hAnsi="Times"/>
        </w:rPr>
        <w:t xml:space="preserve"> </w:t>
      </w:r>
      <w:r w:rsidR="00FE57C0">
        <w:rPr>
          <w:rFonts w:ascii="Times" w:hAnsi="Times"/>
        </w:rPr>
        <w:t>4</w:t>
      </w:r>
      <w:r w:rsidR="00C967B0">
        <w:rPr>
          <w:rFonts w:ascii="Times" w:hAnsi="Times"/>
        </w:rPr>
        <w:t xml:space="preserve"> years </w:t>
      </w:r>
      <w:r w:rsidR="00810F25">
        <w:rPr>
          <w:rFonts w:ascii="Times" w:hAnsi="Times"/>
        </w:rPr>
        <w:t>after</w:t>
      </w:r>
      <w:r w:rsidR="00C967B0">
        <w:rPr>
          <w:rFonts w:ascii="Times" w:hAnsi="Times"/>
        </w:rPr>
        <w:t xml:space="preserve"> reaching high coverage</w:t>
      </w:r>
      <w:r w:rsidR="005A3134">
        <w:rPr>
          <w:rFonts w:ascii="Times" w:hAnsi="Times"/>
        </w:rPr>
        <w:t xml:space="preserve">. </w:t>
      </w:r>
      <w:r w:rsidR="0025439D">
        <w:rPr>
          <w:rFonts w:ascii="Times" w:hAnsi="Times"/>
        </w:rPr>
        <w:t xml:space="preserve">A translation step is needed in Spectrum to apply these time-varying impacts, from simulations and predictions of one-off immediate coverage changes (at year 2016 / year 1 across all interventions) to program scale-up packages, with multiple interventions scaled-up over different time periods, that users will specify in Spectrum. </w:t>
      </w:r>
      <w:r w:rsidR="00C9766D" w:rsidRPr="00EE2E08">
        <w:rPr>
          <w:rFonts w:ascii="Times New Roman" w:hAnsi="Times New Roman"/>
        </w:rPr>
        <w:t xml:space="preserve">Specifically, the requirements for Spectrum’s use of the impact regression models </w:t>
      </w:r>
      <w:r w:rsidR="00352ED2">
        <w:rPr>
          <w:rFonts w:ascii="Times New Roman" w:hAnsi="Times New Roman"/>
        </w:rPr>
        <w:t>we</w:t>
      </w:r>
      <w:r w:rsidR="00C9766D" w:rsidRPr="00EE2E08">
        <w:rPr>
          <w:rFonts w:ascii="Times New Roman" w:hAnsi="Times New Roman"/>
        </w:rPr>
        <w:t>re:</w:t>
      </w:r>
    </w:p>
    <w:p w14:paraId="7BCDDA66" w14:textId="77777777" w:rsidR="00C9766D" w:rsidRPr="00EE2E08" w:rsidRDefault="00C9766D" w:rsidP="00EA43C2">
      <w:pPr>
        <w:numPr>
          <w:ilvl w:val="0"/>
          <w:numId w:val="8"/>
        </w:numPr>
        <w:spacing w:before="100" w:beforeAutospacing="1" w:after="100" w:afterAutospacing="1"/>
        <w:rPr>
          <w:rFonts w:ascii="Times New Roman" w:eastAsia="Times New Roman" w:hAnsi="Times New Roman"/>
        </w:rPr>
      </w:pPr>
      <w:r w:rsidRPr="00EE2E08">
        <w:rPr>
          <w:rFonts w:ascii="Times New Roman" w:eastAsia="Times New Roman" w:hAnsi="Times New Roman"/>
        </w:rPr>
        <w:t>The equation allows for multiple interventions scaling-up over multiple years, concurrently but each in different coverage time pattern;</w:t>
      </w:r>
    </w:p>
    <w:p w14:paraId="7C0D4169" w14:textId="77777777" w:rsidR="00C9766D" w:rsidRPr="00EE2E08" w:rsidRDefault="00C9766D" w:rsidP="00EA43C2">
      <w:pPr>
        <w:numPr>
          <w:ilvl w:val="0"/>
          <w:numId w:val="8"/>
        </w:numPr>
        <w:spacing w:before="100" w:beforeAutospacing="1" w:after="100" w:afterAutospacing="1"/>
        <w:rPr>
          <w:rFonts w:ascii="Times New Roman" w:eastAsia="Times New Roman" w:hAnsi="Times New Roman"/>
        </w:rPr>
      </w:pPr>
      <w:r w:rsidRPr="00EE2E08">
        <w:rPr>
          <w:rFonts w:ascii="Times New Roman" w:eastAsia="Times New Roman" w:hAnsi="Times New Roman"/>
        </w:rPr>
        <w:t>The projection results in burden trend over time including partial rebounds due to transmission dynamics and diminishing immunity, as in OpenMalaria and the 3 sets of regression models;</w:t>
      </w:r>
    </w:p>
    <w:p w14:paraId="6895091B" w14:textId="5E76689F" w:rsidR="00C9766D" w:rsidRPr="00EE2E08" w:rsidRDefault="00C9766D" w:rsidP="00EA43C2">
      <w:pPr>
        <w:numPr>
          <w:ilvl w:val="0"/>
          <w:numId w:val="8"/>
        </w:numPr>
        <w:spacing w:before="100" w:beforeAutospacing="1" w:after="100" w:afterAutospacing="1"/>
        <w:rPr>
          <w:rFonts w:ascii="Times New Roman" w:eastAsia="Times New Roman" w:hAnsi="Times New Roman"/>
        </w:rPr>
      </w:pPr>
      <w:r w:rsidRPr="00EE2E08">
        <w:rPr>
          <w:rFonts w:ascii="Times New Roman" w:eastAsia="Times New Roman" w:hAnsi="Times New Roman"/>
        </w:rPr>
        <w:t>Final burden (at long-term) reflects final coverage</w:t>
      </w:r>
      <w:r w:rsidR="00CA5384">
        <w:rPr>
          <w:rFonts w:ascii="Times New Roman" w:eastAsia="Times New Roman" w:hAnsi="Times New Roman"/>
        </w:rPr>
        <w:t xml:space="preserve"> values only</w:t>
      </w:r>
      <w:r w:rsidRPr="00EE2E08">
        <w:rPr>
          <w:rFonts w:ascii="Times New Roman" w:eastAsia="Times New Roman" w:hAnsi="Times New Roman"/>
        </w:rPr>
        <w:t xml:space="preserve">, </w:t>
      </w:r>
      <w:r w:rsidR="00CA5384">
        <w:rPr>
          <w:rFonts w:ascii="Times New Roman" w:eastAsia="Times New Roman" w:hAnsi="Times New Roman"/>
        </w:rPr>
        <w:t xml:space="preserve">and is </w:t>
      </w:r>
      <w:r w:rsidRPr="00EE2E08">
        <w:rPr>
          <w:rFonts w:ascii="Times New Roman" w:eastAsia="Times New Roman" w:hAnsi="Times New Roman"/>
        </w:rPr>
        <w:t>independent of whether scale-up was at-once, front-loaded, linear or back-loaded (as in OpenMalaria and the regression models).</w:t>
      </w:r>
    </w:p>
    <w:p w14:paraId="3D038FF1" w14:textId="4B953E3D" w:rsidR="00C9766D" w:rsidRPr="00EE2E08" w:rsidRDefault="00C9766D" w:rsidP="00EA43C2">
      <w:pPr>
        <w:numPr>
          <w:ilvl w:val="0"/>
          <w:numId w:val="8"/>
        </w:numPr>
        <w:spacing w:before="100" w:beforeAutospacing="1" w:after="100" w:afterAutospacing="1"/>
        <w:rPr>
          <w:rFonts w:ascii="Times New Roman" w:eastAsia="Times New Roman" w:hAnsi="Times New Roman"/>
        </w:rPr>
      </w:pPr>
      <w:r w:rsidRPr="00EE2E08">
        <w:rPr>
          <w:rFonts w:ascii="Times New Roman" w:eastAsia="Times New Roman" w:hAnsi="Times New Roman"/>
        </w:rPr>
        <w:t xml:space="preserve">So as to not over-estimate impact in the first and second year for a user-specified short-term coverage targets, </w:t>
      </w:r>
      <w:r w:rsidR="000946C7" w:rsidRPr="000946C7">
        <w:rPr>
          <w:rFonts w:ascii="Times New Roman" w:eastAsia="Times New Roman" w:hAnsi="Times New Roman"/>
        </w:rPr>
        <w:t>the impact of a change in coverage applies with a one-year lag; that is, the effect of a change in coverage from year t to year t+1 is applied in year t+2</w:t>
      </w:r>
      <w:r w:rsidRPr="00EE2E08">
        <w:rPr>
          <w:rFonts w:ascii="Times New Roman" w:eastAsia="Times New Roman" w:hAnsi="Times New Roman"/>
        </w:rPr>
        <w:t xml:space="preserve"> (e.g. for ITN scale-up at 2016, apply impact from 2017);</w:t>
      </w:r>
    </w:p>
    <w:p w14:paraId="5D7C0E9E" w14:textId="2554E1AD" w:rsidR="00C9766D" w:rsidRPr="00EE2E08" w:rsidRDefault="00C9766D" w:rsidP="00EA43C2">
      <w:pPr>
        <w:numPr>
          <w:ilvl w:val="0"/>
          <w:numId w:val="8"/>
        </w:numPr>
        <w:spacing w:before="100" w:beforeAutospacing="1" w:after="100" w:afterAutospacing="1"/>
        <w:rPr>
          <w:rFonts w:ascii="Times New Roman" w:eastAsia="Times New Roman" w:hAnsi="Times New Roman"/>
        </w:rPr>
      </w:pPr>
      <w:r w:rsidRPr="00EE2E08">
        <w:rPr>
          <w:rFonts w:ascii="Times New Roman" w:eastAsia="Times New Roman" w:hAnsi="Times New Roman"/>
        </w:rPr>
        <w:t>To avoid that the 2016 projected burdens are flat at 2015 level (since user-defined scale-up starts in 2016 only), the 2016 projection result reflects the coverage increase from 2014 to 2015 according to MAP &amp; WHO data</w:t>
      </w:r>
      <w:r w:rsidR="00073A1C">
        <w:rPr>
          <w:rFonts w:ascii="Times New Roman" w:eastAsia="Times New Roman" w:hAnsi="Times New Roman"/>
        </w:rPr>
        <w:t>.</w:t>
      </w:r>
    </w:p>
    <w:p w14:paraId="72B8A977" w14:textId="334BFA31" w:rsidR="00CA5384" w:rsidRPr="00021F48" w:rsidRDefault="00C9766D" w:rsidP="008276EF">
      <w:pPr>
        <w:contextualSpacing/>
        <w:rPr>
          <w:rFonts w:ascii="Times" w:hAnsi="Times"/>
        </w:rPr>
      </w:pPr>
      <w:r>
        <w:rPr>
          <w:rFonts w:ascii="Times" w:hAnsi="Times"/>
        </w:rPr>
        <w:t xml:space="preserve">To meet these requirements, </w:t>
      </w:r>
      <w:r w:rsidR="00F37DC5">
        <w:rPr>
          <w:rFonts w:ascii="Times" w:hAnsi="Times"/>
        </w:rPr>
        <w:t>S</w:t>
      </w:r>
      <w:r>
        <w:rPr>
          <w:rFonts w:ascii="Times" w:hAnsi="Times"/>
        </w:rPr>
        <w:t>pectrum</w:t>
      </w:r>
      <w:r w:rsidR="0025439D">
        <w:rPr>
          <w:rFonts w:ascii="Times" w:hAnsi="Times"/>
        </w:rPr>
        <w:t xml:space="preserve"> </w:t>
      </w:r>
      <w:r w:rsidR="00F37DC5">
        <w:rPr>
          <w:rFonts w:ascii="Times" w:hAnsi="Times"/>
        </w:rPr>
        <w:t xml:space="preserve">uses the </w:t>
      </w:r>
      <w:r w:rsidR="00CB09C2">
        <w:rPr>
          <w:rFonts w:ascii="Times" w:hAnsi="Times"/>
        </w:rPr>
        <w:t>statistical models for</w:t>
      </w:r>
      <w:r w:rsidR="00A3235E">
        <w:rPr>
          <w:rFonts w:ascii="Times" w:hAnsi="Times"/>
        </w:rPr>
        <w:t xml:space="preserve"> th</w:t>
      </w:r>
      <w:r>
        <w:rPr>
          <w:rFonts w:ascii="Times" w:hAnsi="Times"/>
        </w:rPr>
        <w:t>e</w:t>
      </w:r>
      <w:r w:rsidR="00A3235E">
        <w:rPr>
          <w:rFonts w:ascii="Times" w:hAnsi="Times"/>
        </w:rPr>
        <w:t xml:space="preserve"> in</w:t>
      </w:r>
      <w:r w:rsidR="00810F25">
        <w:rPr>
          <w:rFonts w:ascii="Times" w:hAnsi="Times"/>
        </w:rPr>
        <w:t>itial</w:t>
      </w:r>
      <w:r w:rsidR="00A3235E">
        <w:rPr>
          <w:rFonts w:ascii="Times" w:hAnsi="Times"/>
        </w:rPr>
        <w:t xml:space="preserve"> time horizon (</w:t>
      </w:r>
      <w:r w:rsidR="00810F25">
        <w:rPr>
          <w:rFonts w:ascii="Times" w:hAnsi="Times"/>
        </w:rPr>
        <w:t>1</w:t>
      </w:r>
      <w:r w:rsidR="00A658D0">
        <w:rPr>
          <w:rFonts w:ascii="Times" w:hAnsi="Times"/>
        </w:rPr>
        <w:t>–</w:t>
      </w:r>
      <w:r w:rsidR="00810F25">
        <w:rPr>
          <w:rFonts w:ascii="Times" w:hAnsi="Times"/>
        </w:rPr>
        <w:t>3</w:t>
      </w:r>
      <w:r w:rsidR="00A3235E">
        <w:rPr>
          <w:rFonts w:ascii="Times" w:hAnsi="Times"/>
        </w:rPr>
        <w:t xml:space="preserve"> years / 201</w:t>
      </w:r>
      <w:r w:rsidR="001B274C">
        <w:rPr>
          <w:rFonts w:ascii="Times" w:hAnsi="Times"/>
        </w:rPr>
        <w:t>6</w:t>
      </w:r>
      <w:r w:rsidR="00A658D0">
        <w:rPr>
          <w:rFonts w:ascii="Times" w:hAnsi="Times"/>
        </w:rPr>
        <w:t>–</w:t>
      </w:r>
      <w:r w:rsidR="00A3235E">
        <w:rPr>
          <w:rFonts w:ascii="Times" w:hAnsi="Times"/>
        </w:rPr>
        <w:t>201</w:t>
      </w:r>
      <w:r w:rsidR="001B274C">
        <w:rPr>
          <w:rFonts w:ascii="Times" w:hAnsi="Times"/>
        </w:rPr>
        <w:t>8</w:t>
      </w:r>
      <w:r w:rsidR="00FE57C0">
        <w:rPr>
          <w:rFonts w:ascii="Times" w:hAnsi="Times"/>
        </w:rPr>
        <w:t xml:space="preserve"> / 1</w:t>
      </w:r>
      <w:r w:rsidR="00FE57C0" w:rsidRPr="00FE57C0">
        <w:rPr>
          <w:rFonts w:ascii="Times" w:hAnsi="Times"/>
          <w:vertAlign w:val="superscript"/>
        </w:rPr>
        <w:t>st</w:t>
      </w:r>
      <w:r w:rsidR="00FE57C0">
        <w:rPr>
          <w:rFonts w:ascii="Times" w:hAnsi="Times"/>
        </w:rPr>
        <w:t xml:space="preserve"> set</w:t>
      </w:r>
      <w:r w:rsidR="00A3235E">
        <w:rPr>
          <w:rFonts w:ascii="Times" w:hAnsi="Times"/>
        </w:rPr>
        <w:t xml:space="preserve">) </w:t>
      </w:r>
      <w:r w:rsidR="00810F25">
        <w:rPr>
          <w:rFonts w:ascii="Times" w:hAnsi="Times"/>
        </w:rPr>
        <w:t>f</w:t>
      </w:r>
      <w:r>
        <w:rPr>
          <w:rFonts w:ascii="Times" w:hAnsi="Times"/>
        </w:rPr>
        <w:t>or the first 6 years of the projection (2016</w:t>
      </w:r>
      <w:r w:rsidR="00352ED2">
        <w:rPr>
          <w:rFonts w:ascii="Times" w:hAnsi="Times"/>
        </w:rPr>
        <w:t>–</w:t>
      </w:r>
      <w:r>
        <w:rPr>
          <w:rFonts w:ascii="Times" w:hAnsi="Times"/>
        </w:rPr>
        <w:t>2021), with a 1-year lag from coverage increase to health impact. From 2022 to 2030, Spectrum switches to the long-term (8–10 years / 2023–2025 / 2</w:t>
      </w:r>
      <w:r w:rsidRPr="00FE57C0">
        <w:rPr>
          <w:rFonts w:ascii="Times" w:hAnsi="Times"/>
          <w:vertAlign w:val="superscript"/>
        </w:rPr>
        <w:t>nd</w:t>
      </w:r>
      <w:r>
        <w:rPr>
          <w:rFonts w:ascii="Times" w:hAnsi="Times"/>
        </w:rPr>
        <w:t xml:space="preserve"> set) impact functions, so as to capture long-term dynamic impacts in full. </w:t>
      </w:r>
      <w:r w:rsidR="001B274C" w:rsidRPr="00EE2E08">
        <w:rPr>
          <w:rFonts w:ascii="Times" w:hAnsi="Times"/>
        </w:rPr>
        <w:t>This is operationalized as</w:t>
      </w:r>
      <w:r w:rsidRPr="00EE2E08">
        <w:rPr>
          <w:rFonts w:ascii="Times" w:hAnsi="Times"/>
        </w:rPr>
        <w:t xml:space="preserve"> </w:t>
      </w:r>
      <w:r w:rsidR="00CA5384">
        <w:rPr>
          <w:rFonts w:ascii="Times" w:hAnsi="Times"/>
        </w:rPr>
        <w:t xml:space="preserve">impact equation below, where </w:t>
      </w:r>
      <m:oMath>
        <m:r>
          <w:rPr>
            <w:rFonts w:ascii="Cambria Math" w:hAnsi="Cambria Math"/>
          </w:rPr>
          <m:t>X</m:t>
        </m:r>
      </m:oMath>
      <w:r w:rsidR="00CA5384">
        <w:rPr>
          <w:rFonts w:ascii="Times" w:hAnsi="Times"/>
        </w:rPr>
        <w:t xml:space="preserve"> denotes the quantity being projected (cases, deaths, or PfPR), and the function </w:t>
      </w:r>
      <m:oMath>
        <m:r>
          <w:rPr>
            <w:rFonts w:ascii="Cambria Math" w:hAnsi="Cambria Math"/>
          </w:rPr>
          <m:t>impact(*)</m:t>
        </m:r>
      </m:oMath>
      <w:r w:rsidR="00CA5384">
        <w:rPr>
          <w:rFonts w:ascii="Times" w:hAnsi="Times"/>
        </w:rPr>
        <w:t xml:space="preserve"> returns the result of e</w:t>
      </w:r>
      <w:r w:rsidR="00A01E39">
        <w:rPr>
          <w:rFonts w:ascii="Times" w:hAnsi="Times"/>
        </w:rPr>
        <w:t xml:space="preserve">valuating the statistical model. </w:t>
      </w:r>
      <w:r w:rsidR="00CA5384">
        <w:rPr>
          <w:rFonts w:ascii="Times" w:hAnsi="Times"/>
        </w:rPr>
        <w:t xml:space="preserve">The statistical model is a function of </w:t>
      </w:r>
      <w:r w:rsidR="00EC2FDE">
        <w:rPr>
          <w:rFonts w:ascii="Times" w:hAnsi="Times"/>
        </w:rPr>
        <w:t xml:space="preserve">the change in </w:t>
      </w:r>
      <w:r w:rsidR="00CA5384">
        <w:rPr>
          <w:rFonts w:ascii="Times" w:hAnsi="Times"/>
        </w:rPr>
        <w:t xml:space="preserve">IRS, ITN, and CMU </w:t>
      </w:r>
      <w:r w:rsidR="00EC2FDE">
        <w:rPr>
          <w:rFonts w:ascii="Times" w:hAnsi="Times"/>
        </w:rPr>
        <w:t xml:space="preserve">coverages </w:t>
      </w:r>
      <w:r w:rsidR="00DD3D90">
        <w:rPr>
          <w:rFonts w:ascii="Times" w:hAnsi="Times"/>
        </w:rPr>
        <w:t xml:space="preserve">over a specified period </w:t>
      </w:r>
      <w:r w:rsidR="00EC2FDE">
        <w:rPr>
          <w:rFonts w:ascii="Times" w:hAnsi="Times"/>
        </w:rPr>
        <w:t xml:space="preserve">between </w:t>
      </w:r>
      <w:r w:rsidR="00DD3D90">
        <w:rPr>
          <w:rFonts w:ascii="Times" w:hAnsi="Times"/>
        </w:rPr>
        <w:t>an initial year and a target year,</w:t>
      </w:r>
      <w:r w:rsidR="00DD3D90" w:rsidRPr="00DD3D90">
        <w:rPr>
          <w:rFonts w:ascii="Times" w:hAnsi="Times"/>
        </w:rPr>
        <w:t xml:space="preserve"> </w:t>
      </w:r>
      <w:r w:rsidR="00DD3D90">
        <w:rPr>
          <w:rFonts w:ascii="Times" w:hAnsi="Times"/>
        </w:rPr>
        <w:t xml:space="preserve">as well as SMC coverage </w:t>
      </w:r>
      <w:r w:rsidR="00DD3D90" w:rsidRPr="00021F48">
        <w:rPr>
          <w:rFonts w:ascii="Times" w:hAnsi="Times"/>
        </w:rPr>
        <w:t xml:space="preserve">in the target year. The ratio of two impact functions gives the impact on </w:t>
      </w:r>
      <w:r w:rsidR="00DD3D90" w:rsidRPr="00021F48">
        <w:rPr>
          <w:rFonts w:ascii="Times" w:hAnsi="Times"/>
          <w:i/>
        </w:rPr>
        <w:t>X</w:t>
      </w:r>
      <w:r w:rsidR="00DD3D90" w:rsidRPr="00021F48">
        <w:rPr>
          <w:rFonts w:ascii="Times" w:hAnsi="Times"/>
        </w:rPr>
        <w:t xml:space="preserve"> of one scale-up trend relative to the impact of another trend. We update </w:t>
      </w:r>
      <m:oMath>
        <m:r>
          <w:rPr>
            <w:rFonts w:ascii="Cambria Math" w:hAnsi="Cambria Math"/>
          </w:rPr>
          <m:t>X</m:t>
        </m:r>
        <m:d>
          <m:dPr>
            <m:ctrlPr>
              <w:rPr>
                <w:rFonts w:ascii="Cambria Math" w:hAnsi="Cambria Math"/>
                <w:i/>
              </w:rPr>
            </m:ctrlPr>
          </m:dPr>
          <m:e>
            <m:r>
              <w:rPr>
                <w:rFonts w:ascii="Cambria Math" w:hAnsi="Cambria Math"/>
              </w:rPr>
              <m:t>t</m:t>
            </m:r>
          </m:e>
        </m:d>
      </m:oMath>
      <w:r w:rsidR="00DD3D90" w:rsidRPr="00021F48">
        <w:rPr>
          <w:rFonts w:ascii="Times" w:hAnsi="Times"/>
        </w:rPr>
        <w:t xml:space="preserve"> relative to </w:t>
      </w:r>
      <m:oMath>
        <m:r>
          <w:rPr>
            <w:rFonts w:ascii="Cambria Math" w:hAnsi="Cambria Math"/>
          </w:rPr>
          <m:t>X</m:t>
        </m:r>
        <m:d>
          <m:dPr>
            <m:ctrlPr>
              <w:rPr>
                <w:rFonts w:ascii="Cambria Math" w:hAnsi="Cambria Math"/>
                <w:i/>
              </w:rPr>
            </m:ctrlPr>
          </m:dPr>
          <m:e>
            <m:r>
              <w:rPr>
                <w:rFonts w:ascii="Cambria Math" w:hAnsi="Cambria Math"/>
              </w:rPr>
              <m:t>2015</m:t>
            </m:r>
          </m:e>
        </m:d>
      </m:oMath>
      <w:r w:rsidR="00DD3D90" w:rsidRPr="00021F48">
        <w:rPr>
          <w:rFonts w:ascii="Times" w:hAnsi="Times"/>
        </w:rPr>
        <w:t xml:space="preserve"> by the ratio of impact under </w:t>
      </w:r>
      <w:r w:rsidR="000946C7" w:rsidRPr="00021F48">
        <w:rPr>
          <w:rFonts w:ascii="Times" w:hAnsi="Times"/>
        </w:rPr>
        <w:t>‘C</w:t>
      </w:r>
      <w:r w:rsidR="00DD3D90" w:rsidRPr="00021F48">
        <w:rPr>
          <w:rFonts w:ascii="Times" w:hAnsi="Times"/>
        </w:rPr>
        <w:t>overage change over the scale up period</w:t>
      </w:r>
      <w:r w:rsidR="000946C7" w:rsidRPr="00021F48">
        <w:rPr>
          <w:rFonts w:ascii="Times" w:hAnsi="Times"/>
        </w:rPr>
        <w:t>’</w:t>
      </w:r>
      <w:r w:rsidR="00DD3D90" w:rsidRPr="00021F48">
        <w:rPr>
          <w:rFonts w:ascii="Times" w:hAnsi="Times"/>
        </w:rPr>
        <w:t xml:space="preserve"> (from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eastAsiaTheme="minorEastAsia" w:hAnsi="Cambria Math"/>
          </w:rPr>
          <m:t>=2014</m:t>
        </m:r>
      </m:oMath>
      <w:r w:rsidR="00DD3D90" w:rsidRPr="00021F48">
        <w:rPr>
          <w:rFonts w:ascii="Times" w:eastAsiaTheme="minorEastAsia" w:hAnsi="Times"/>
        </w:rPr>
        <w:t xml:space="preserve"> </w:t>
      </w:r>
      <w:r w:rsidR="00DD3D90" w:rsidRPr="00021F48">
        <w:rPr>
          <w:rFonts w:ascii="Times" w:hAnsi="Times"/>
        </w:rPr>
        <w:t xml:space="preserve">to </w:t>
      </w:r>
      <w:proofErr w:type="gramStart"/>
      <w:r w:rsidR="00DD3D90" w:rsidRPr="00021F48">
        <w:rPr>
          <w:rFonts w:ascii="Times" w:hAnsi="Times"/>
        </w:rPr>
        <w:t xml:space="preserve">year </w:t>
      </w:r>
      <w:proofErr w:type="gramEnd"/>
      <m:oMath>
        <m:r>
          <w:rPr>
            <w:rFonts w:ascii="Cambria Math" w:hAnsi="Cambria Math"/>
          </w:rPr>
          <m:t>t-1</m:t>
        </m:r>
      </m:oMath>
      <w:r w:rsidR="00DD3D90" w:rsidRPr="00021F48">
        <w:rPr>
          <w:rFonts w:ascii="Times" w:eastAsiaTheme="minorEastAsia" w:hAnsi="Times"/>
        </w:rPr>
        <w:t xml:space="preserve">, reflecting a one-year lag </w:t>
      </w:r>
      <w:r w:rsidR="005F5B5E">
        <w:rPr>
          <w:rFonts w:ascii="Times" w:eastAsiaTheme="minorEastAsia" w:hAnsi="Times"/>
        </w:rPr>
        <w:t>before</w:t>
      </w:r>
      <w:r w:rsidR="00DD3D90" w:rsidRPr="00021F48">
        <w:rPr>
          <w:rFonts w:ascii="Times" w:eastAsiaTheme="minorEastAsia" w:hAnsi="Times"/>
        </w:rPr>
        <w:t xml:space="preserve"> impact</w:t>
      </w:r>
      <w:r w:rsidR="005F5B5E">
        <w:rPr>
          <w:rFonts w:ascii="Times" w:eastAsiaTheme="minorEastAsia" w:hAnsi="Times"/>
        </w:rPr>
        <w:t xml:space="preserve"> in year </w:t>
      </w:r>
      <m:oMath>
        <m:r>
          <w:rPr>
            <w:rFonts w:ascii="Cambria Math" w:hAnsi="Cambria Math"/>
          </w:rPr>
          <m:t>t</m:t>
        </m:r>
      </m:oMath>
      <w:r w:rsidR="00DD3D90" w:rsidRPr="00021F48">
        <w:rPr>
          <w:rFonts w:ascii="Times" w:eastAsiaTheme="minorEastAsia" w:hAnsi="Times"/>
        </w:rPr>
        <w:t xml:space="preserve">) to impact under </w:t>
      </w:r>
      <w:r w:rsidR="000946C7" w:rsidRPr="00021F48">
        <w:rPr>
          <w:rFonts w:ascii="Times" w:eastAsiaTheme="minorEastAsia" w:hAnsi="Times"/>
        </w:rPr>
        <w:t>‘N</w:t>
      </w:r>
      <w:r w:rsidR="00DD3D90" w:rsidRPr="00021F48">
        <w:rPr>
          <w:rFonts w:ascii="Times" w:eastAsiaTheme="minorEastAsia" w:hAnsi="Times"/>
        </w:rPr>
        <w:t>o coverage change</w:t>
      </w:r>
      <w:r w:rsidR="000946C7" w:rsidRPr="00021F48">
        <w:rPr>
          <w:rFonts w:ascii="Times" w:eastAsiaTheme="minorEastAsia" w:hAnsi="Times"/>
        </w:rPr>
        <w:t>’</w:t>
      </w:r>
      <w:r w:rsidR="00DD3D90" w:rsidRPr="00021F48">
        <w:rPr>
          <w:rFonts w:ascii="Times" w:eastAsiaTheme="minorEastAsia" w:hAnsi="Times"/>
        </w:rPr>
        <w:t xml:space="preserve">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DD3D90" w:rsidRPr="00021F48">
        <w:rPr>
          <w:rFonts w:ascii="Times" w:eastAsiaTheme="minorEastAsia" w:hAnsi="Times"/>
        </w:rPr>
        <w:t xml:space="preserve"> to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DD3D90" w:rsidRPr="00021F48">
        <w:rPr>
          <w:rFonts w:ascii="Times" w:eastAsiaTheme="minorEastAsia" w:hAnsi="Times"/>
        </w:rPr>
        <w:t>).</w:t>
      </w:r>
    </w:p>
    <w:p w14:paraId="73C5EE10" w14:textId="636D6B49" w:rsidR="00EC2FDE" w:rsidRPr="00021F48" w:rsidRDefault="00EC2FDE" w:rsidP="008276EF">
      <w:pPr>
        <w:contextualSpacing/>
        <w:rPr>
          <w:rFonts w:ascii="Times" w:hAnsi="Times"/>
        </w:rPr>
      </w:pPr>
    </w:p>
    <w:p w14:paraId="24388433" w14:textId="77777777" w:rsidR="005F5B5E" w:rsidRDefault="00EC2FDE" w:rsidP="00EE2E08">
      <w:pPr>
        <w:contextualSpacing/>
        <w:rPr>
          <w:rFonts w:ascii="Times" w:eastAsiaTheme="minorEastAsia" w:hAnsi="Times"/>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=X</m:t>
          </m:r>
          <m:d>
            <m:dPr>
              <m:ctrlPr>
                <w:rPr>
                  <w:rFonts w:ascii="Cambria Math" w:hAnsi="Cambria Math"/>
                  <w:i/>
                </w:rPr>
              </m:ctrlPr>
            </m:dPr>
            <m:e>
              <m:r>
                <w:rPr>
                  <w:rFonts w:ascii="Cambria Math" w:hAnsi="Cambria Math"/>
                </w:rPr>
                <m:t>2015</m:t>
              </m:r>
            </m:e>
          </m:d>
          <m:r>
            <w:rPr>
              <w:rFonts w:ascii="Cambria Math" w:hAnsi="Cambria Math"/>
            </w:rPr>
            <m:t>*</m:t>
          </m:r>
          <m:f>
            <m:fPr>
              <m:ctrlPr>
                <w:rPr>
                  <w:rFonts w:ascii="Cambria Math" w:hAnsi="Cambria Math"/>
                  <w:i/>
                </w:rPr>
              </m:ctrlPr>
            </m:fPr>
            <m:num>
              <m:r>
                <w:rPr>
                  <w:rFonts w:ascii="Cambria Math" w:hAnsi="Cambria Math"/>
                </w:rPr>
                <m:t>impact</m:t>
              </m:r>
              <m:d>
                <m:dPr>
                  <m:ctrlPr>
                    <w:rPr>
                      <w:rFonts w:ascii="Cambria Math" w:hAnsi="Cambria Math"/>
                      <w:i/>
                    </w:rPr>
                  </m:ctrlPr>
                </m:dPr>
                <m:e>
                  <m:r>
                    <w:rPr>
                      <w:rFonts w:ascii="Cambria Math" w:hAnsi="Cambria Math"/>
                    </w:rPr>
                    <m:t>Cov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,Cov</m:t>
                  </m:r>
                  <m:d>
                    <m:dPr>
                      <m:ctrlPr>
                        <w:rPr>
                          <w:rFonts w:ascii="Cambria Math" w:hAnsi="Cambria Math"/>
                          <w:i/>
                        </w:rPr>
                      </m:ctrlPr>
                    </m:dPr>
                    <m:e>
                      <m:r>
                        <w:rPr>
                          <w:rFonts w:ascii="Cambria Math" w:hAnsi="Cambria Math"/>
                        </w:rPr>
                        <m:t>t-1</m:t>
                      </m:r>
                    </m:e>
                  </m:d>
                </m:e>
              </m:d>
            </m:num>
            <m:den>
              <m:r>
                <w:rPr>
                  <w:rFonts w:ascii="Cambria Math" w:hAnsi="Cambria Math"/>
                </w:rPr>
                <m:t>impact</m:t>
              </m:r>
              <m:d>
                <m:dPr>
                  <m:ctrlPr>
                    <w:rPr>
                      <w:rFonts w:ascii="Cambria Math" w:hAnsi="Cambria Math"/>
                      <w:i/>
                    </w:rPr>
                  </m:ctrlPr>
                </m:dPr>
                <m:e>
                  <m:r>
                    <w:rPr>
                      <w:rFonts w:ascii="Cambria Math" w:hAnsi="Cambria Math"/>
                    </w:rPr>
                    <m:t>Cov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,Cov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e>
              </m:d>
            </m:den>
          </m:f>
        </m:oMath>
      </m:oMathPara>
    </w:p>
    <w:p w14:paraId="0C2C4C6F" w14:textId="77777777" w:rsidR="00694409" w:rsidRDefault="00694409" w:rsidP="00EE2E08">
      <w:pPr>
        <w:contextualSpacing/>
        <w:rPr>
          <w:rFonts w:ascii="Times" w:hAnsi="Times"/>
        </w:rPr>
      </w:pPr>
    </w:p>
    <w:p w14:paraId="43A9D27C" w14:textId="77777777" w:rsidR="005F5B5E" w:rsidRDefault="005F5B5E" w:rsidP="00EE2E08">
      <w:pPr>
        <w:contextualSpacing/>
        <w:rPr>
          <w:rFonts w:ascii="Times" w:hAnsi="Times"/>
        </w:rPr>
      </w:pPr>
      <w:r w:rsidRPr="00021F48">
        <w:rPr>
          <w:rFonts w:ascii="Times" w:hAnsi="Times"/>
        </w:rPr>
        <w:t xml:space="preserve">The </w:t>
      </w:r>
      <w:r w:rsidRPr="00021F48">
        <w:rPr>
          <w:rFonts w:ascii="Times New Roman" w:hAnsi="Times New Roman"/>
        </w:rPr>
        <w:t xml:space="preserve">application of the statistical impact functions as </w:t>
      </w:r>
      <w:r w:rsidRPr="00021F48">
        <w:rPr>
          <w:rFonts w:ascii="Times New Roman" w:hAnsi="Times New Roman"/>
          <w:i/>
        </w:rPr>
        <w:t xml:space="preserve">proportional </w:t>
      </w:r>
      <w:r w:rsidRPr="00021F48">
        <w:rPr>
          <w:rFonts w:ascii="Times New Roman" w:hAnsi="Times New Roman"/>
        </w:rPr>
        <w:t>burden reductions, rather than absolute predicted post-scale-up burden levels, was chosen because OpenMalaria simulations and the corresponding</w:t>
      </w:r>
      <w:r w:rsidRPr="00021F48">
        <w:rPr>
          <w:rFonts w:ascii="Times" w:hAnsi="Times"/>
        </w:rPr>
        <w:t xml:space="preserve"> statistical models were not calibrated on the WHO and MAP 2015 burden levels that form the Spectrum baseline database.</w:t>
      </w:r>
    </w:p>
    <w:p w14:paraId="7E7C9D31" w14:textId="77777777" w:rsidR="005F5B5E" w:rsidRDefault="005F5B5E" w:rsidP="00EE2E08">
      <w:pPr>
        <w:contextualSpacing/>
        <w:rPr>
          <w:rFonts w:ascii="Times" w:hAnsi="Times"/>
        </w:rPr>
      </w:pPr>
    </w:p>
    <w:p w14:paraId="7EE59DB5" w14:textId="583B857B" w:rsidR="00E6373E" w:rsidRPr="00021F48" w:rsidRDefault="00E6373E" w:rsidP="00EE2E08">
      <w:pPr>
        <w:contextualSpacing/>
        <w:rPr>
          <w:rFonts w:ascii="Times" w:hAnsi="Times"/>
        </w:rPr>
      </w:pPr>
      <w:r w:rsidRPr="00021F48">
        <w:rPr>
          <w:rFonts w:ascii="Times" w:hAnsi="Times"/>
        </w:rPr>
        <w:t>After the impact of IRS, ITN, CMU and SMC coverage trends have been projected, the trend in malaria mortality is adjusted to reflect the effect of Severe CM coverage, as below</w:t>
      </w:r>
      <w:r w:rsidR="00021F48" w:rsidRPr="00021F48">
        <w:rPr>
          <w:rFonts w:ascii="Times" w:hAnsi="Times"/>
        </w:rPr>
        <w:t>:</w:t>
      </w:r>
      <w:r w:rsidR="00021F48" w:rsidRPr="00021F48">
        <w:rPr>
          <w:rFonts w:ascii="Times" w:hAnsi="Times"/>
        </w:rPr>
        <w:br/>
      </w:r>
    </w:p>
    <w:p w14:paraId="1F142FDB" w14:textId="499D483E" w:rsidR="006559BF" w:rsidRPr="00021F48" w:rsidRDefault="00C25F45" w:rsidP="00EE2E08">
      <w:pPr>
        <w:contextualSpacing/>
        <w:rPr>
          <w:rFonts w:ascii="Times" w:hAnsi="Times"/>
        </w:rPr>
      </w:pPr>
      <m:oMathPara>
        <m:oMath>
          <m:sSub>
            <m:sSubPr>
              <m:ctrlPr>
                <w:rPr>
                  <w:rFonts w:ascii="Cambria Math" w:hAnsi="Cambria Math"/>
                  <w:i/>
                </w:rPr>
              </m:ctrlPr>
            </m:sSubPr>
            <m:e>
              <m:r>
                <w:rPr>
                  <w:rFonts w:ascii="Cambria Math" w:hAnsi="Cambria Math"/>
                </w:rPr>
                <m:t>Deaths</m:t>
              </m:r>
            </m:e>
            <m:sub>
              <m:r>
                <w:rPr>
                  <w:rFonts w:ascii="Cambria Math" w:hAnsi="Cambria Math"/>
                </w:rPr>
                <m:t>Adj</m:t>
              </m:r>
            </m:sub>
          </m:sSub>
          <m:d>
            <m:dPr>
              <m:ctrlPr>
                <w:rPr>
                  <w:rFonts w:ascii="Cambria Math" w:hAnsi="Cambria Math"/>
                  <w:i/>
                </w:rPr>
              </m:ctrlPr>
            </m:dPr>
            <m:e>
              <m:r>
                <w:rPr>
                  <w:rFonts w:ascii="Cambria Math" w:hAnsi="Cambria Math"/>
                </w:rPr>
                <m:t>t</m:t>
              </m:r>
            </m:e>
          </m:d>
          <m:r>
            <w:rPr>
              <w:rFonts w:ascii="Cambria Math" w:hAnsi="Cambria Math"/>
            </w:rPr>
            <m:t>=Deaths</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1-SevereCM(t)</m:t>
              </m:r>
            </m:num>
            <m:den>
              <m:r>
                <w:rPr>
                  <w:rFonts w:ascii="Cambria Math" w:hAnsi="Cambria Math"/>
                </w:rPr>
                <m:t>1-SevereCM(2015)</m:t>
              </m:r>
            </m:den>
          </m:f>
        </m:oMath>
      </m:oMathPara>
    </w:p>
    <w:p w14:paraId="7AAAF2AF" w14:textId="47FBBC76" w:rsidR="00EE2E08" w:rsidRPr="00021F48" w:rsidRDefault="00EE2E08" w:rsidP="00EE2E08">
      <w:pPr>
        <w:contextualSpacing/>
        <w:rPr>
          <w:rFonts w:ascii="Times" w:hAnsi="Times"/>
        </w:rPr>
      </w:pPr>
    </w:p>
    <w:p w14:paraId="6AB70BED" w14:textId="34AE8535" w:rsidR="00E6373E" w:rsidRPr="00021F48" w:rsidRDefault="00E6373E" w:rsidP="00E6373E">
      <w:pPr>
        <w:contextualSpacing/>
        <w:rPr>
          <w:rFonts w:ascii="Times" w:hAnsi="Times"/>
        </w:rPr>
      </w:pPr>
      <w:r w:rsidRPr="00021F48">
        <w:rPr>
          <w:rFonts w:ascii="Times" w:hAnsi="Times"/>
        </w:rPr>
        <w:lastRenderedPageBreak/>
        <w:t>Finally, we disaggregate the overall malaria case incidence rate into severe and uncomplicated case rates by applying an estimated ratio of severe-to-all cases. This ratio is estimated statistically as a function of coverages in 2015</w:t>
      </w:r>
      <w:r w:rsidR="00021F48" w:rsidRPr="00021F48">
        <w:rPr>
          <w:rFonts w:ascii="Times" w:hAnsi="Times"/>
        </w:rPr>
        <w:t>, and each Admin1 unit’s PfPR (2-9 years, 2000-2002 average) and seasonality</w:t>
      </w:r>
      <w:r w:rsidRPr="00021F48">
        <w:rPr>
          <w:rFonts w:ascii="Times" w:hAnsi="Times"/>
        </w:rPr>
        <w:t>:</w:t>
      </w:r>
    </w:p>
    <w:p w14:paraId="0B516BA0" w14:textId="4F2447BE" w:rsidR="00E6373E" w:rsidRPr="00021F48" w:rsidRDefault="00E6373E" w:rsidP="00E6373E">
      <w:pPr>
        <w:contextualSpacing/>
        <w:rPr>
          <w:rFonts w:ascii="Times" w:hAnsi="Times"/>
        </w:rPr>
      </w:pPr>
    </w:p>
    <w:p w14:paraId="3DE1346B" w14:textId="74C67676" w:rsidR="00E6373E" w:rsidRPr="00021F48" w:rsidRDefault="00E6373E" w:rsidP="00E6373E">
      <w:pPr>
        <w:contextualSpacing/>
        <w:rPr>
          <w:rFonts w:ascii="Times" w:hAnsi="Times"/>
        </w:rPr>
      </w:pPr>
      <m:oMathPara>
        <m:oMath>
          <m:r>
            <w:rPr>
              <w:rFonts w:ascii="Cambria Math" w:hAnsi="Cambria Math"/>
            </w:rPr>
            <m:t>RatioSeveretoAll=impact</m:t>
          </m:r>
          <m:d>
            <m:dPr>
              <m:ctrlPr>
                <w:rPr>
                  <w:rFonts w:ascii="Cambria Math" w:hAnsi="Cambria Math"/>
                  <w:i/>
                </w:rPr>
              </m:ctrlPr>
            </m:dPr>
            <m:e>
              <m:r>
                <w:rPr>
                  <w:rFonts w:ascii="Cambria Math" w:hAnsi="Cambria Math"/>
                </w:rPr>
                <m:t>Cov</m:t>
              </m:r>
              <m:d>
                <m:dPr>
                  <m:ctrlPr>
                    <w:rPr>
                      <w:rFonts w:ascii="Cambria Math" w:hAnsi="Cambria Math"/>
                      <w:i/>
                    </w:rPr>
                  </m:ctrlPr>
                </m:dPr>
                <m:e>
                  <m:r>
                    <w:rPr>
                      <w:rFonts w:ascii="Cambria Math" w:hAnsi="Cambria Math"/>
                    </w:rPr>
                    <m:t>2015</m:t>
                  </m:r>
                </m:e>
              </m:d>
              <m:r>
                <w:rPr>
                  <w:rFonts w:ascii="Cambria Math" w:hAnsi="Cambria Math"/>
                </w:rPr>
                <m:t>,Cov</m:t>
              </m:r>
              <m:d>
                <m:dPr>
                  <m:ctrlPr>
                    <w:rPr>
                      <w:rFonts w:ascii="Cambria Math" w:hAnsi="Cambria Math"/>
                      <w:i/>
                    </w:rPr>
                  </m:ctrlPr>
                </m:dPr>
                <m:e>
                  <m:r>
                    <w:rPr>
                      <w:rFonts w:ascii="Cambria Math" w:hAnsi="Cambria Math"/>
                    </w:rPr>
                    <m:t>2015</m:t>
                  </m:r>
                </m:e>
              </m:d>
            </m:e>
          </m:d>
        </m:oMath>
      </m:oMathPara>
    </w:p>
    <w:p w14:paraId="3F4CC7E2" w14:textId="7748C6F7" w:rsidR="00E6373E" w:rsidRPr="00021F48" w:rsidRDefault="00E6373E" w:rsidP="00E6373E">
      <w:pPr>
        <w:contextualSpacing/>
        <w:rPr>
          <w:rFonts w:ascii="Times" w:hAnsi="Times"/>
        </w:rPr>
      </w:pPr>
    </w:p>
    <w:p w14:paraId="4A2D04C3" w14:textId="3100F150" w:rsidR="00E6373E" w:rsidRPr="00021F48" w:rsidRDefault="00E6373E" w:rsidP="00E6373E">
      <w:pPr>
        <w:contextualSpacing/>
        <w:rPr>
          <w:rFonts w:ascii="Times" w:hAnsi="Times"/>
        </w:rPr>
      </w:pPr>
      <w:r w:rsidRPr="00021F48">
        <w:rPr>
          <w:rFonts w:ascii="Times" w:hAnsi="Times"/>
        </w:rPr>
        <w:t>For simplicity, the ratio of severe-to-all cases is taken to be constant over the entire projection period.</w:t>
      </w:r>
    </w:p>
    <w:p w14:paraId="128344E7" w14:textId="77777777" w:rsidR="00EE2E08" w:rsidRPr="00021F48" w:rsidRDefault="00EE2E08" w:rsidP="000B4E9F">
      <w:pPr>
        <w:contextualSpacing/>
        <w:rPr>
          <w:rFonts w:ascii="Times" w:hAnsi="Times"/>
        </w:rPr>
      </w:pPr>
    </w:p>
    <w:p w14:paraId="71F4FBEA" w14:textId="0B4A34FD" w:rsidR="000B4E9F" w:rsidRPr="00021F48" w:rsidRDefault="000B4E9F" w:rsidP="000B4E9F">
      <w:pPr>
        <w:contextualSpacing/>
        <w:rPr>
          <w:rFonts w:ascii="Times" w:hAnsi="Times"/>
        </w:rPr>
      </w:pPr>
      <w:r w:rsidRPr="00021F48">
        <w:rPr>
          <w:rFonts w:ascii="Times" w:hAnsi="Times"/>
        </w:rPr>
        <w:t xml:space="preserve">This algorithm is applied for </w:t>
      </w:r>
      <w:r w:rsidR="00FE6EFF" w:rsidRPr="00021F48">
        <w:rPr>
          <w:rFonts w:ascii="Times" w:hAnsi="Times"/>
        </w:rPr>
        <w:t xml:space="preserve">each </w:t>
      </w:r>
      <w:r w:rsidRPr="00021F48">
        <w:rPr>
          <w:rFonts w:ascii="Times" w:hAnsi="Times"/>
        </w:rPr>
        <w:t>Admin1 unit in a country, using Admin1-specific endemicity and baseline cover</w:t>
      </w:r>
      <w:r w:rsidR="00BA1402" w:rsidRPr="00021F48">
        <w:rPr>
          <w:rFonts w:ascii="Times" w:hAnsi="Times"/>
        </w:rPr>
        <w:t>age values described in Table 1</w:t>
      </w:r>
      <w:r w:rsidR="007C6755" w:rsidRPr="00021F48">
        <w:rPr>
          <w:rFonts w:ascii="Times" w:hAnsi="Times"/>
        </w:rPr>
        <w:t xml:space="preserve">, for all </w:t>
      </w:r>
      <m:oMath>
        <m:r>
          <w:rPr>
            <w:rFonts w:ascii="Cambria Math" w:hAnsi="Cambria Math"/>
          </w:rPr>
          <m:t>t</m:t>
        </m:r>
      </m:oMath>
      <w:r w:rsidR="007C6755" w:rsidRPr="00021F48">
        <w:rPr>
          <w:rFonts w:ascii="Times" w:hAnsi="Times"/>
        </w:rPr>
        <w:t xml:space="preserve"> from 2016</w:t>
      </w:r>
      <w:r w:rsidR="00FE6EFF" w:rsidRPr="00021F48">
        <w:rPr>
          <w:rFonts w:ascii="Times" w:hAnsi="Times"/>
        </w:rPr>
        <w:t xml:space="preserve"> through the end of the projection period</w:t>
      </w:r>
      <w:r w:rsidR="00BA1402" w:rsidRPr="00021F48">
        <w:rPr>
          <w:rFonts w:ascii="Times" w:hAnsi="Times"/>
        </w:rPr>
        <w:t>.</w:t>
      </w:r>
      <w:r w:rsidRPr="00021F48">
        <w:rPr>
          <w:rFonts w:ascii="Times" w:hAnsi="Times"/>
        </w:rPr>
        <w:t xml:space="preserve"> Spectrum then aggregates across Admin1 units to produce </w:t>
      </w:r>
      <w:r w:rsidR="00BA1402" w:rsidRPr="00021F48">
        <w:rPr>
          <w:rFonts w:ascii="Times" w:hAnsi="Times"/>
        </w:rPr>
        <w:t xml:space="preserve">national-level </w:t>
      </w:r>
      <w:r w:rsidR="00FE6EFF" w:rsidRPr="00021F48">
        <w:rPr>
          <w:rFonts w:ascii="Times" w:hAnsi="Times"/>
        </w:rPr>
        <w:t xml:space="preserve">projected </w:t>
      </w:r>
      <w:r w:rsidR="00BA1402" w:rsidRPr="00021F48">
        <w:rPr>
          <w:rFonts w:ascii="Times" w:hAnsi="Times"/>
        </w:rPr>
        <w:t xml:space="preserve">case and death rates and </w:t>
      </w:r>
      <w:r w:rsidR="00B64D96" w:rsidRPr="00021F48">
        <w:rPr>
          <w:rFonts w:ascii="Times" w:hAnsi="Times"/>
          <w:i/>
        </w:rPr>
        <w:t>Pf</w:t>
      </w:r>
      <w:r w:rsidR="00021F48" w:rsidRPr="00021F48">
        <w:rPr>
          <w:rFonts w:ascii="Times" w:hAnsi="Times"/>
        </w:rPr>
        <w:t xml:space="preserve">PR, separately for each age group modelled. By running two projections, users can obtain </w:t>
      </w:r>
      <w:r w:rsidR="00BA1402" w:rsidRPr="00021F48">
        <w:rPr>
          <w:rFonts w:ascii="Times" w:hAnsi="Times"/>
        </w:rPr>
        <w:t>the corresponding cases and deaths averted</w:t>
      </w:r>
      <w:r w:rsidRPr="00021F48">
        <w:rPr>
          <w:rFonts w:ascii="Times" w:hAnsi="Times"/>
        </w:rPr>
        <w:t xml:space="preserve">. </w:t>
      </w:r>
    </w:p>
    <w:p w14:paraId="2805DAAD" w14:textId="77777777" w:rsidR="00422CFC" w:rsidRPr="00021F48" w:rsidRDefault="00422CFC" w:rsidP="008276EF">
      <w:pPr>
        <w:contextualSpacing/>
        <w:rPr>
          <w:rFonts w:ascii="Times" w:hAnsi="Times"/>
        </w:rPr>
      </w:pPr>
    </w:p>
    <w:p w14:paraId="7532C499" w14:textId="13DFEBB4" w:rsidR="00ED5F83" w:rsidRPr="00021F48" w:rsidRDefault="00ED5F83" w:rsidP="00A04402">
      <w:pPr>
        <w:contextualSpacing/>
        <w:rPr>
          <w:rFonts w:ascii="Times" w:hAnsi="Times"/>
        </w:rPr>
      </w:pPr>
      <w:r w:rsidRPr="00021F48">
        <w:rPr>
          <w:rFonts w:ascii="Times" w:hAnsi="Times"/>
        </w:rPr>
        <w:t xml:space="preserve">While impacts include a reduction in </w:t>
      </w:r>
      <w:r w:rsidR="00B64D96" w:rsidRPr="00021F48">
        <w:rPr>
          <w:rFonts w:ascii="Times" w:hAnsi="Times"/>
          <w:i/>
        </w:rPr>
        <w:t>Pf</w:t>
      </w:r>
      <w:r w:rsidRPr="00021F48">
        <w:rPr>
          <w:rFonts w:ascii="Times" w:hAnsi="Times"/>
        </w:rPr>
        <w:t xml:space="preserve">PR </w:t>
      </w:r>
      <w:r w:rsidR="00FE6EFF" w:rsidRPr="00021F48">
        <w:rPr>
          <w:rFonts w:ascii="Times" w:hAnsi="Times"/>
        </w:rPr>
        <w:t xml:space="preserve">among children aged </w:t>
      </w:r>
      <w:r w:rsidRPr="00021F48">
        <w:rPr>
          <w:rFonts w:ascii="Times" w:hAnsi="Times"/>
        </w:rPr>
        <w:t>2</w:t>
      </w:r>
      <w:r w:rsidR="00A658D0" w:rsidRPr="00021F48">
        <w:rPr>
          <w:rFonts w:ascii="Times" w:hAnsi="Times"/>
        </w:rPr>
        <w:t>–</w:t>
      </w:r>
      <w:r w:rsidRPr="00021F48">
        <w:rPr>
          <w:rFonts w:ascii="Times" w:hAnsi="Times"/>
        </w:rPr>
        <w:t>9 years, Spectrum assumes no chan</w:t>
      </w:r>
      <w:r w:rsidR="00B51CAC" w:rsidRPr="00021F48">
        <w:rPr>
          <w:rFonts w:ascii="Times" w:hAnsi="Times"/>
        </w:rPr>
        <w:t>g</w:t>
      </w:r>
      <w:r w:rsidRPr="00021F48">
        <w:rPr>
          <w:rFonts w:ascii="Times" w:hAnsi="Times"/>
        </w:rPr>
        <w:t xml:space="preserve">e after 2015 in the proportion of population that lives at </w:t>
      </w:r>
      <w:r w:rsidR="00BA1402" w:rsidRPr="00021F48">
        <w:rPr>
          <w:rFonts w:ascii="Times" w:hAnsi="Times"/>
        </w:rPr>
        <w:t>a</w:t>
      </w:r>
      <w:r w:rsidR="00B64D96" w:rsidRPr="00021F48">
        <w:rPr>
          <w:rFonts w:ascii="Times" w:hAnsi="Times"/>
          <w:i/>
        </w:rPr>
        <w:t xml:space="preserve"> Pf</w:t>
      </w:r>
      <w:r w:rsidRPr="00021F48">
        <w:rPr>
          <w:rFonts w:ascii="Times" w:hAnsi="Times"/>
        </w:rPr>
        <w:t>PR of 0</w:t>
      </w:r>
      <w:r w:rsidR="00FE6EFF" w:rsidRPr="00021F48">
        <w:rPr>
          <w:rFonts w:ascii="Times" w:hAnsi="Times"/>
        </w:rPr>
        <w:t xml:space="preserve"> (i.e. no malaria risk)</w:t>
      </w:r>
      <w:r w:rsidRPr="00021F48">
        <w:rPr>
          <w:rFonts w:ascii="Times" w:hAnsi="Times"/>
        </w:rPr>
        <w:t>. If in reality intervention scale-up considerably reduce</w:t>
      </w:r>
      <w:r w:rsidR="00352ED2" w:rsidRPr="00021F48">
        <w:rPr>
          <w:rFonts w:ascii="Times" w:hAnsi="Times"/>
        </w:rPr>
        <w:t>d</w:t>
      </w:r>
      <w:r w:rsidRPr="00021F48">
        <w:rPr>
          <w:rFonts w:ascii="Times" w:hAnsi="Times"/>
        </w:rPr>
        <w:t xml:space="preserve"> the areas of ongoing ma</w:t>
      </w:r>
      <w:r w:rsidR="00812236" w:rsidRPr="00021F48">
        <w:rPr>
          <w:rFonts w:ascii="Times" w:hAnsi="Times"/>
        </w:rPr>
        <w:t>laria transmission, this simplific</w:t>
      </w:r>
      <w:r w:rsidRPr="00021F48">
        <w:rPr>
          <w:rFonts w:ascii="Times" w:hAnsi="Times"/>
        </w:rPr>
        <w:t>ation may cause Spectrum to under-estimate health impacts and over-estimate commodities and resources needed for malaria control in the medium (5</w:t>
      </w:r>
      <w:r w:rsidR="00A658D0" w:rsidRPr="00021F48">
        <w:rPr>
          <w:rFonts w:ascii="Times" w:hAnsi="Times"/>
        </w:rPr>
        <w:t>–</w:t>
      </w:r>
      <w:r w:rsidRPr="00021F48">
        <w:rPr>
          <w:rFonts w:ascii="Times" w:hAnsi="Times"/>
        </w:rPr>
        <w:t>10 years) term.</w:t>
      </w:r>
    </w:p>
    <w:p w14:paraId="37AD25E8" w14:textId="77777777" w:rsidR="00ED5F83" w:rsidRPr="00021F48" w:rsidRDefault="00ED5F83" w:rsidP="00A04402">
      <w:pPr>
        <w:contextualSpacing/>
        <w:rPr>
          <w:rFonts w:ascii="Times" w:hAnsi="Times"/>
        </w:rPr>
      </w:pPr>
    </w:p>
    <w:p w14:paraId="5120FEF1" w14:textId="10667185" w:rsidR="00633737" w:rsidRPr="00021F48" w:rsidRDefault="00633737" w:rsidP="008276EF">
      <w:pPr>
        <w:contextualSpacing/>
        <w:rPr>
          <w:rFonts w:ascii="Times" w:hAnsi="Times"/>
        </w:rPr>
      </w:pPr>
      <w:r w:rsidRPr="00021F48">
        <w:rPr>
          <w:rFonts w:ascii="Times" w:hAnsi="Times"/>
          <w:i/>
        </w:rPr>
        <w:t>Impact projection: Malaria mortality</w:t>
      </w:r>
    </w:p>
    <w:p w14:paraId="49CD1BC2" w14:textId="06A73596" w:rsidR="00147AAC" w:rsidRDefault="00CF659B" w:rsidP="008276EF">
      <w:pPr>
        <w:contextualSpacing/>
        <w:rPr>
          <w:rFonts w:ascii="Times" w:hAnsi="Times"/>
        </w:rPr>
      </w:pPr>
      <w:r w:rsidRPr="00021F48">
        <w:rPr>
          <w:rFonts w:ascii="Times" w:hAnsi="Times"/>
        </w:rPr>
        <w:t xml:space="preserve">Spectrum-Malaria aligns with Spectrum-LiST, CHERG, the WHO </w:t>
      </w:r>
      <w:r w:rsidRPr="00776DB1">
        <w:rPr>
          <w:rFonts w:ascii="Times" w:hAnsi="Times"/>
        </w:rPr>
        <w:t>and the Global Burden of Disease in using a one-</w:t>
      </w:r>
      <w:r w:rsidR="000D43A4">
        <w:rPr>
          <w:rFonts w:ascii="Times" w:hAnsi="Times"/>
        </w:rPr>
        <w:t>death</w:t>
      </w:r>
      <w:r w:rsidRPr="00776DB1">
        <w:rPr>
          <w:rFonts w:ascii="Times" w:hAnsi="Times"/>
        </w:rPr>
        <w:t>-one-</w:t>
      </w:r>
      <w:r w:rsidR="000D43A4">
        <w:rPr>
          <w:rFonts w:ascii="Times" w:hAnsi="Times"/>
        </w:rPr>
        <w:t>cause</w:t>
      </w:r>
      <w:r w:rsidRPr="00776DB1">
        <w:rPr>
          <w:rFonts w:ascii="Times" w:hAnsi="Times"/>
        </w:rPr>
        <w:t xml:space="preserve"> framework. Malaria mortality represents only deaths directly attributable to malaria, without additi</w:t>
      </w:r>
      <w:r w:rsidR="008638D5" w:rsidRPr="00776DB1">
        <w:rPr>
          <w:rFonts w:ascii="Times" w:hAnsi="Times"/>
        </w:rPr>
        <w:t>onal indirect malaria-related d</w:t>
      </w:r>
      <w:r w:rsidRPr="00776DB1">
        <w:rPr>
          <w:rFonts w:ascii="Times" w:hAnsi="Times"/>
        </w:rPr>
        <w:t>e</w:t>
      </w:r>
      <w:r w:rsidR="008638D5" w:rsidRPr="00776DB1">
        <w:rPr>
          <w:rFonts w:ascii="Times" w:hAnsi="Times"/>
        </w:rPr>
        <w:t>a</w:t>
      </w:r>
      <w:r w:rsidRPr="00776DB1">
        <w:rPr>
          <w:rFonts w:ascii="Times" w:hAnsi="Times"/>
        </w:rPr>
        <w:t>ths, to which malaria contributes when concurrent with or preceding another disease. However, especially in children under</w:t>
      </w:r>
      <w:r w:rsidR="00352ED2">
        <w:rPr>
          <w:rFonts w:ascii="Times" w:hAnsi="Times"/>
        </w:rPr>
        <w:t xml:space="preserve"> </w:t>
      </w:r>
      <w:r w:rsidRPr="00776DB1">
        <w:rPr>
          <w:rFonts w:ascii="Times" w:hAnsi="Times"/>
        </w:rPr>
        <w:t>5</w:t>
      </w:r>
      <w:r w:rsidR="00352ED2">
        <w:rPr>
          <w:rFonts w:ascii="Times" w:hAnsi="Times"/>
        </w:rPr>
        <w:t xml:space="preserve"> years</w:t>
      </w:r>
      <w:r w:rsidR="008F218E">
        <w:rPr>
          <w:rFonts w:ascii="Times" w:hAnsi="Times"/>
        </w:rPr>
        <w:t>,</w:t>
      </w:r>
      <w:r w:rsidRPr="00776DB1">
        <w:rPr>
          <w:rFonts w:ascii="Times" w:hAnsi="Times"/>
        </w:rPr>
        <w:t xml:space="preserve"> indirect mortality is a considerable additional burden caused by malaria, estimated to be of similar magnitude as the direct mortality (so, doubling the overall mortality burden) as illustrated by cluster-randomized ITN trials </w:t>
      </w:r>
      <w:r w:rsidR="000D43A4">
        <w:rPr>
          <w:rFonts w:ascii="Times" w:hAnsi="Times"/>
        </w:rPr>
        <w:t>in endemic Kenya and Ghana, where</w:t>
      </w:r>
      <w:r w:rsidRPr="00776DB1">
        <w:rPr>
          <w:rFonts w:ascii="Times" w:hAnsi="Times"/>
        </w:rPr>
        <w:t xml:space="preserve"> ITN scale-up reduced all-cause under-5 mortality </w:t>
      </w:r>
      <w:r w:rsidR="000D43A4">
        <w:rPr>
          <w:rFonts w:ascii="Times" w:hAnsi="Times"/>
        </w:rPr>
        <w:t xml:space="preserve">almost </w:t>
      </w:r>
      <w:r w:rsidRPr="00776DB1">
        <w:rPr>
          <w:rFonts w:ascii="Times" w:hAnsi="Times"/>
        </w:rPr>
        <w:t>as much as malaria-attributed mortality. In order</w:t>
      </w:r>
      <w:r>
        <w:rPr>
          <w:rFonts w:ascii="Times" w:hAnsi="Times"/>
        </w:rPr>
        <w:t xml:space="preserve"> to not under-state the mortality impact of malaria control, yet adhere to the one-</w:t>
      </w:r>
      <w:r w:rsidR="000D43A4">
        <w:rPr>
          <w:rFonts w:ascii="Times" w:hAnsi="Times"/>
        </w:rPr>
        <w:t>death</w:t>
      </w:r>
      <w:r>
        <w:rPr>
          <w:rFonts w:ascii="Times" w:hAnsi="Times"/>
        </w:rPr>
        <w:t>-one-</w:t>
      </w:r>
      <w:r w:rsidR="000D43A4">
        <w:rPr>
          <w:rFonts w:ascii="Times" w:hAnsi="Times"/>
        </w:rPr>
        <w:t>cause</w:t>
      </w:r>
      <w:r>
        <w:rPr>
          <w:rFonts w:ascii="Times" w:hAnsi="Times"/>
        </w:rPr>
        <w:t xml:space="preserve"> f</w:t>
      </w:r>
      <w:r w:rsidR="000D43A4">
        <w:rPr>
          <w:rFonts w:ascii="Times" w:hAnsi="Times"/>
        </w:rPr>
        <w:t xml:space="preserve">ramework, the lives-saved models </w:t>
      </w:r>
      <w:r>
        <w:rPr>
          <w:rFonts w:ascii="Times" w:hAnsi="Times"/>
        </w:rPr>
        <w:t>used by CHERG/LiST, WHO and the G</w:t>
      </w:r>
      <w:r w:rsidR="00352ED2">
        <w:rPr>
          <w:rFonts w:ascii="Times" w:hAnsi="Times"/>
        </w:rPr>
        <w:t xml:space="preserve">lobal </w:t>
      </w:r>
      <w:r>
        <w:rPr>
          <w:rFonts w:ascii="Times" w:hAnsi="Times"/>
        </w:rPr>
        <w:t>B</w:t>
      </w:r>
      <w:r w:rsidR="00352ED2">
        <w:rPr>
          <w:rFonts w:ascii="Times" w:hAnsi="Times"/>
        </w:rPr>
        <w:t xml:space="preserve">urden of </w:t>
      </w:r>
      <w:r>
        <w:rPr>
          <w:rFonts w:ascii="Times" w:hAnsi="Times"/>
        </w:rPr>
        <w:t>D</w:t>
      </w:r>
      <w:r w:rsidR="00352ED2">
        <w:rPr>
          <w:rFonts w:ascii="Times" w:hAnsi="Times"/>
        </w:rPr>
        <w:t>isease</w:t>
      </w:r>
      <w:r>
        <w:rPr>
          <w:rFonts w:ascii="Times" w:hAnsi="Times"/>
        </w:rPr>
        <w:t xml:space="preserve"> estimated a proportional </w:t>
      </w:r>
      <w:r w:rsidR="000D43A4">
        <w:rPr>
          <w:rFonts w:ascii="Times" w:hAnsi="Times"/>
        </w:rPr>
        <w:t xml:space="preserve">malaria-related </w:t>
      </w:r>
      <w:r>
        <w:rPr>
          <w:rFonts w:ascii="Times" w:hAnsi="Times"/>
        </w:rPr>
        <w:t xml:space="preserve">mortality reduction </w:t>
      </w:r>
      <w:r w:rsidR="000D43A4">
        <w:rPr>
          <w:rFonts w:ascii="Times" w:hAnsi="Times"/>
        </w:rPr>
        <w:t xml:space="preserve">that they apply </w:t>
      </w:r>
      <w:r w:rsidR="00ED6674">
        <w:rPr>
          <w:rFonts w:ascii="Times" w:hAnsi="Times"/>
        </w:rPr>
        <w:t xml:space="preserve">to </w:t>
      </w:r>
      <w:r>
        <w:rPr>
          <w:rFonts w:ascii="Times" w:hAnsi="Times"/>
        </w:rPr>
        <w:t>the direct malaria-attributable deaths (e.g. in LiST: 55% reduction, at 90% ITN ownership and 60% child ITN usage</w:t>
      </w:r>
      <w:r w:rsidR="008638D5">
        <w:rPr>
          <w:rFonts w:ascii="Times" w:hAnsi="Times"/>
        </w:rPr>
        <w:t xml:space="preserve"> </w:t>
      </w:r>
      <w:r w:rsidR="003F7A84">
        <w:rPr>
          <w:rFonts w:ascii="Times" w:hAnsi="Times"/>
        </w:rPr>
        <w:fldChar w:fldCharType="begin">
          <w:fldData xml:space="preserve">PEVuZE5vdGU+PENpdGU+PEF1dGhvcj5FaXNlbGU8L0F1dGhvcj48WWVhcj4yMDEyPC9ZZWFyPjxS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</w:fldData>
        </w:fldChar>
      </w:r>
      <w:r w:rsidR="003F7A84">
        <w:rPr>
          <w:rFonts w:ascii="Times" w:hAnsi="Times"/>
        </w:rPr>
        <w:instrText xml:space="preserve"> ADDIN EN.CITE </w:instrText>
      </w:r>
      <w:r w:rsidR="003F7A84">
        <w:rPr>
          <w:rFonts w:ascii="Times" w:hAnsi="Times"/>
        </w:rPr>
        <w:fldChar w:fldCharType="begin">
          <w:fldData xml:space="preserve">PEVuZE5vdGU+PENpdGU+PEF1dGhvcj5FaXNlbGU8L0F1dGhvcj48WWVhcj4yMDEyPC9ZZWFyPjxS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4" w:tooltip="Eisele, 2012 #4367" w:history="1">
        <w:r w:rsidR="00F87FE9">
          <w:rPr>
            <w:rFonts w:ascii="Times" w:hAnsi="Times"/>
            <w:noProof/>
          </w:rPr>
          <w:t>4</w:t>
        </w:r>
      </w:hyperlink>
      <w:r w:rsidR="003F7A84">
        <w:rPr>
          <w:rFonts w:ascii="Times" w:hAnsi="Times"/>
          <w:noProof/>
        </w:rPr>
        <w:t>,</w:t>
      </w:r>
      <w:hyperlink w:anchor="_ENREF_29" w:tooltip="Eisele, 2010 #3526" w:history="1">
        <w:r w:rsidR="00F87FE9">
          <w:rPr>
            <w:rFonts w:ascii="Times" w:hAnsi="Times"/>
            <w:noProof/>
          </w:rPr>
          <w:t>29</w:t>
        </w:r>
      </w:hyperlink>
      <w:r w:rsidR="003F7A84">
        <w:rPr>
          <w:rFonts w:ascii="Times" w:hAnsi="Times"/>
          <w:noProof/>
        </w:rPr>
        <w:t>]</w:t>
      </w:r>
      <w:r w:rsidR="003F7A84">
        <w:rPr>
          <w:rFonts w:ascii="Times" w:hAnsi="Times"/>
        </w:rPr>
        <w:fldChar w:fldCharType="end"/>
      </w:r>
      <w:r>
        <w:rPr>
          <w:rFonts w:ascii="Times" w:hAnsi="Times"/>
        </w:rPr>
        <w:t>), based on all-cause under-5 mortality reductions observed in the ITN trials (that averaged 17%)</w:t>
      </w:r>
      <w:r w:rsidR="00EE2E08">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&lt;EndNote&gt;&lt;Cite&gt;&lt;Author&gt;Lengeler&lt;/Author&gt;&lt;Year&gt;2004&lt;/Year&gt;&lt;RecNum&gt;2033&lt;/RecNum&gt;&lt;DisplayText&gt;[30]&lt;/DisplayText&gt;&lt;record&gt;&lt;rec-number&gt;2033&lt;/rec-number&gt;&lt;foreign-keys&gt;&lt;key app="EN" db-id="dtz50rr5a0tdt0etvw35szph0drzvzxrtwe0"&gt;2033&lt;/key&gt;&lt;/foreign-keys&gt;&lt;ref-type name="Report"&gt;27&lt;/ref-type&gt;&lt;contributors&gt;&lt;authors&gt;&lt;author&gt;Lengeler, C.&lt;/author&gt;&lt;/authors&gt;&lt;secondary-authors&gt;&lt;author&gt;Editorial Group: Cochrane Infectious Diseases Group&lt;/author&gt;&lt;/secondary-authors&gt;&lt;tertiary-authors&gt;&lt;author&gt;John Wiley &amp;amp; Sons, Ltd.&lt;/author&gt;&lt;/tertiary-authors&gt;&lt;/contributors&gt;&lt;auth-address&gt;Public Health and Epidemiology, Swiss Tropical Institute, Basel, Switzerland, 4002.&lt;/auth-address&gt;&lt;titles&gt;&lt;title&gt;Insecticide-treated bed nets and curtains for preventing malaria&lt;/title&gt;&lt;secondary-title&gt;Cochrane Database Syst Rev&lt;/secondary-title&gt;&lt;/titles&gt;&lt;pages&gt;CD000363&lt;/pages&gt;&lt;number&gt;3&lt;/number&gt;&lt;keywords&gt;&lt;keyword&gt;*Bedding and Linens&lt;/keyword&gt;&lt;keyword&gt;Female&lt;/keyword&gt;&lt;keyword&gt;Human&lt;/keyword&gt;&lt;keyword&gt;Insecticides/*administration &amp;amp; dosage&lt;/keyword&gt;&lt;keyword&gt;Malaria/*prevention &amp;amp; control&lt;/keyword&gt;&lt;keyword&gt;Malaria, Falciparum/prevention &amp;amp; control&lt;/keyword&gt;&lt;keyword&gt;Malaria, Vivax/prevention &amp;amp; control&lt;/keyword&gt;&lt;keyword&gt;Male&lt;/keyword&gt;&lt;keyword&gt;Mosquito Control/*methods&lt;/keyword&gt;&lt;keyword&gt;Pregnancy&lt;/keyword&gt;&lt;keyword&gt;Randomized Controlled Trials&lt;/keyword&gt;&lt;/keywords&gt;&lt;dates&gt;&lt;year&gt;2004&lt;/year&gt;&lt;pub-dates&gt;&lt;date&gt;18 January&lt;/date&gt;&lt;/pub-dates&gt;&lt;/dates&gt;&lt;accession-num&gt;15106149&lt;/accession-num&gt;&lt;label&gt;review, bednet: effectiveness, RCT&lt;/label&gt;&lt;urls&gt;&lt;related-urls&gt;&lt;url&gt;http://onlinelibrary.wiley.com/doi/10.1002/14651858.CD000363.pub2/pdf&lt;/url&gt;&lt;/related-urls&gt;&lt;/urls&gt;&lt;electronic-resource-num&gt;10.1002/14651858.CD000363.pub2&amp;#xD;&lt;/electronic-resource-num&gt;&lt;/record&gt;&lt;/Cite&gt;&lt;/EndNote&gt;</w:instrText>
      </w:r>
      <w:r w:rsidR="003F7A84">
        <w:rPr>
          <w:rFonts w:ascii="Times" w:hAnsi="Times"/>
        </w:rPr>
        <w:fldChar w:fldCharType="separate"/>
      </w:r>
      <w:r w:rsidR="003F7A84">
        <w:rPr>
          <w:rFonts w:ascii="Times" w:hAnsi="Times"/>
          <w:noProof/>
        </w:rPr>
        <w:t>[</w:t>
      </w:r>
      <w:hyperlink w:anchor="_ENREF_30" w:tooltip="Lengeler, 2004 #2033" w:history="1">
        <w:r w:rsidR="00F87FE9">
          <w:rPr>
            <w:rFonts w:ascii="Times" w:hAnsi="Times"/>
            <w:noProof/>
          </w:rPr>
          <w:t>30</w:t>
        </w:r>
      </w:hyperlink>
      <w:r w:rsidR="003F7A84">
        <w:rPr>
          <w:rFonts w:ascii="Times" w:hAnsi="Times"/>
          <w:noProof/>
        </w:rPr>
        <w:t>]</w:t>
      </w:r>
      <w:r w:rsidR="003F7A84">
        <w:rPr>
          <w:rFonts w:ascii="Times" w:hAnsi="Times"/>
        </w:rPr>
        <w:fldChar w:fldCharType="end"/>
      </w:r>
      <w:r w:rsidR="00EE2E08">
        <w:rPr>
          <w:rFonts w:ascii="Times" w:hAnsi="Times"/>
        </w:rPr>
        <w:t>.</w:t>
      </w:r>
      <w:r>
        <w:rPr>
          <w:rFonts w:ascii="Times" w:hAnsi="Times"/>
        </w:rPr>
        <w:t xml:space="preserve"> </w:t>
      </w:r>
    </w:p>
    <w:p w14:paraId="34695A37" w14:textId="77777777" w:rsidR="00147AAC" w:rsidRDefault="00147AAC" w:rsidP="008276EF">
      <w:pPr>
        <w:contextualSpacing/>
        <w:rPr>
          <w:rFonts w:ascii="Times" w:hAnsi="Times"/>
        </w:rPr>
      </w:pPr>
    </w:p>
    <w:p w14:paraId="7458F59D" w14:textId="78F5BF55" w:rsidR="000A0192" w:rsidRDefault="000A0192" w:rsidP="000A0192">
      <w:pPr>
        <w:contextualSpacing/>
        <w:rPr>
          <w:rFonts w:ascii="Times" w:hAnsi="Times"/>
        </w:rPr>
      </w:pPr>
      <w:r>
        <w:rPr>
          <w:rFonts w:ascii="Times" w:hAnsi="Times"/>
        </w:rPr>
        <w:t>Spectrum-Malaria also operates in a one-death-one-cause framework. In contrast, the dynamic OpenMalaria model that informed Spectrum’s statistic</w:t>
      </w:r>
      <w:r w:rsidR="00ED6674">
        <w:rPr>
          <w:rFonts w:ascii="Times" w:hAnsi="Times"/>
        </w:rPr>
        <w:t xml:space="preserve">al mortality impact reductions </w:t>
      </w:r>
      <w:r>
        <w:rPr>
          <w:rFonts w:ascii="Times" w:hAnsi="Times"/>
        </w:rPr>
        <w:t>simulates direct malaria-attributable and indirect malaria-related mortality separately. Nevertheless, proportional reductions in OpenMalaria-simulated direct malaria-attributable deaths</w:t>
      </w:r>
      <w:r w:rsidR="00B51CAC">
        <w:rPr>
          <w:rFonts w:ascii="Times" w:hAnsi="Times"/>
        </w:rPr>
        <w:t xml:space="preserve"> </w:t>
      </w:r>
      <w:r>
        <w:rPr>
          <w:rFonts w:ascii="Times" w:hAnsi="Times"/>
        </w:rPr>
        <w:t>in 0</w:t>
      </w:r>
      <w:r w:rsidR="00A658D0">
        <w:rPr>
          <w:rFonts w:ascii="Times" w:hAnsi="Times"/>
        </w:rPr>
        <w:t>–</w:t>
      </w:r>
      <w:r>
        <w:rPr>
          <w:rFonts w:ascii="Times" w:hAnsi="Times"/>
        </w:rPr>
        <w:t>4 year</w:t>
      </w:r>
      <w:r w:rsidR="00ED6674">
        <w:rPr>
          <w:rFonts w:ascii="Times" w:hAnsi="Times"/>
        </w:rPr>
        <w:t>-old children w</w:t>
      </w:r>
      <w:r>
        <w:rPr>
          <w:rFonts w:ascii="Times" w:hAnsi="Times"/>
        </w:rPr>
        <w:t xml:space="preserve">ere generally in line with the CHERG estimated reductions for malaria-related mortality used in LiST; therefore Spectrum simply uses the </w:t>
      </w:r>
      <w:r w:rsidR="00F66A6B">
        <w:rPr>
          <w:rFonts w:ascii="Times" w:hAnsi="Times"/>
        </w:rPr>
        <w:t>OpenMalaria</w:t>
      </w:r>
      <w:r>
        <w:rPr>
          <w:rFonts w:ascii="Times" w:hAnsi="Times"/>
        </w:rPr>
        <w:t>-based proportional reductions for direct malaria-attributable deaths, It results in a good fit of projected proportional malaria-related and all-cause mortality reducti</w:t>
      </w:r>
      <w:r w:rsidR="009200E7">
        <w:rPr>
          <w:rFonts w:ascii="Times" w:hAnsi="Times"/>
        </w:rPr>
        <w:t xml:space="preserve">ons compared to the ITN trials </w:t>
      </w:r>
      <w:r w:rsidR="003F7A84">
        <w:rPr>
          <w:rFonts w:ascii="Times" w:hAnsi="Times"/>
        </w:rPr>
        <w:fldChar w:fldCharType="begin"/>
      </w:r>
      <w:r w:rsidR="003F7A84">
        <w:rPr>
          <w:rFonts w:ascii="Times" w:hAnsi="Times"/>
        </w:rPr>
        <w:instrText xml:space="preserve"> ADDIN EN.CITE &lt;EndNote&gt;&lt;Cite&gt;&lt;Author&gt;Korenromp&lt;/Author&gt;&lt;Year&gt;submitted&lt;/Year&gt;&lt;RecNum&gt;5302&lt;/RecNum&gt;&lt;DisplayText&gt;[1]&lt;/DisplayText&gt;&lt;record&gt;&lt;rec-number&gt;5302&lt;/rec-number&gt;&lt;foreign-keys&gt;&lt;key app="EN" db-id="dtz50rr5a0tdt0etvw35szph0drzvzxrtwe0"&gt;5302&lt;/key&gt;&lt;/foreign-keys&gt;&lt;ref-type name="Journal Article"&gt;17&lt;/ref-type&gt;&lt;contributors&gt;&lt;authors&gt;&lt;author&gt;Korenromp, E.L.&lt;/author&gt;&lt;author&gt;Mahiané, G.&lt;/author&gt;&lt;author&gt;Hamilton, M.&lt;/author&gt;&lt;author&gt;Pretorius, C.&lt;/author&gt;&lt;author&gt;Cibulskis, R.&lt;/author&gt;&lt;author&gt;Lauer, J.&lt;/author&gt;&lt;author&gt;Smith, T.A.&lt;/author&gt;&lt;author&gt;Briët, O.J.T.&lt;/author&gt;&lt;/authors&gt;&lt;/contributors&gt;&lt;titles&gt;&lt;title&gt;Malaria intervention scale-up in Africa: statistical effectiveness predictions for health program planning tools, based on dynamic transmission modelling&lt;/title&gt;&lt;/titles&gt;&lt;dates&gt;&lt;year&gt;submitted&lt;/year&gt;&lt;/dates&gt;&lt;urls&gt;&lt;/urls&gt;&lt;/record&gt;&lt;/Cite&gt;&lt;/EndNote&gt;</w:instrText>
      </w:r>
      <w:r w:rsidR="003F7A84">
        <w:rPr>
          <w:rFonts w:ascii="Times" w:hAnsi="Times"/>
        </w:rPr>
        <w:fldChar w:fldCharType="separate"/>
      </w:r>
      <w:r w:rsidR="003F7A84">
        <w:rPr>
          <w:rFonts w:ascii="Times" w:hAnsi="Times"/>
          <w:noProof/>
        </w:rPr>
        <w:t>[</w:t>
      </w:r>
      <w:hyperlink w:anchor="_ENREF_1" w:tooltip="Korenromp, submitted #5302" w:history="1">
        <w:r w:rsidR="00F87FE9">
          <w:rPr>
            <w:rFonts w:ascii="Times" w:hAnsi="Times"/>
            <w:noProof/>
          </w:rPr>
          <w:t>1</w:t>
        </w:r>
      </w:hyperlink>
      <w:r w:rsidR="003F7A84">
        <w:rPr>
          <w:rFonts w:ascii="Times" w:hAnsi="Times"/>
          <w:noProof/>
        </w:rPr>
        <w:t>]</w:t>
      </w:r>
      <w:r w:rsidR="003F7A84">
        <w:rPr>
          <w:rFonts w:ascii="Times" w:hAnsi="Times"/>
        </w:rPr>
        <w:fldChar w:fldCharType="end"/>
      </w:r>
      <w:r>
        <w:rPr>
          <w:rFonts w:ascii="Times" w:hAnsi="Times"/>
        </w:rPr>
        <w:t xml:space="preserve">, and compared to later empirical estimates of ITN effectiveness throughout African countries over the 2000s. </w:t>
      </w:r>
    </w:p>
    <w:p w14:paraId="451DA4C0" w14:textId="77777777" w:rsidR="00633737" w:rsidRDefault="00633737" w:rsidP="008276EF">
      <w:pPr>
        <w:contextualSpacing/>
        <w:rPr>
          <w:rFonts w:ascii="Times" w:hAnsi="Times"/>
        </w:rPr>
      </w:pPr>
    </w:p>
    <w:p w14:paraId="2403C8C0" w14:textId="77777777" w:rsidR="007767E8" w:rsidRPr="007767E8" w:rsidRDefault="007767E8" w:rsidP="007767E8">
      <w:pPr>
        <w:contextualSpacing/>
        <w:rPr>
          <w:rFonts w:ascii="Times" w:hAnsi="Times"/>
          <w:i/>
        </w:rPr>
      </w:pPr>
      <w:r w:rsidRPr="007767E8">
        <w:rPr>
          <w:rFonts w:ascii="Times" w:hAnsi="Times"/>
          <w:i/>
        </w:rPr>
        <w:t>Impact projection</w:t>
      </w:r>
      <w:r>
        <w:rPr>
          <w:rFonts w:ascii="Times" w:hAnsi="Times"/>
          <w:i/>
        </w:rPr>
        <w:t>:</w:t>
      </w:r>
      <w:r w:rsidRPr="007767E8">
        <w:rPr>
          <w:rFonts w:ascii="Times" w:hAnsi="Times"/>
          <w:i/>
        </w:rPr>
        <w:t xml:space="preserve"> Severe case management</w:t>
      </w:r>
    </w:p>
    <w:p w14:paraId="40394484" w14:textId="4B4E76BC" w:rsidR="007767E8" w:rsidRPr="00286AAA" w:rsidRDefault="007767E8" w:rsidP="00286AAA">
      <w:pPr>
        <w:autoSpaceDE w:val="0"/>
        <w:autoSpaceDN w:val="0"/>
        <w:adjustRightInd w:val="0"/>
        <w:rPr>
          <w:rFonts w:ascii="Times" w:hAnsi="Times"/>
        </w:rPr>
      </w:pPr>
      <w:r w:rsidRPr="00A04402">
        <w:rPr>
          <w:rFonts w:ascii="Times" w:hAnsi="Times"/>
        </w:rPr>
        <w:t>For severe case management, Spectrum projects an impact on malaria mortality rates in the age groups covered,</w:t>
      </w:r>
      <w:r w:rsidRPr="00137D2A">
        <w:rPr>
          <w:rFonts w:ascii="Times" w:hAnsi="Times"/>
        </w:rPr>
        <w:t xml:space="preserve"> without dynamically impact on any of the other burden indicators, or mortality in age groups and years beyond that of coverage shift concerned. Up to 201</w:t>
      </w:r>
      <w:r w:rsidR="00C214E7">
        <w:rPr>
          <w:rFonts w:ascii="Times" w:hAnsi="Times"/>
        </w:rPr>
        <w:t>5</w:t>
      </w:r>
      <w:r w:rsidRPr="00137D2A">
        <w:rPr>
          <w:rFonts w:ascii="Times" w:hAnsi="Times"/>
        </w:rPr>
        <w:t xml:space="preserve">, coverage of effective severe case management is assumed to be a fixed 48%, across age groups and Admin1 units – as in </w:t>
      </w:r>
      <w:r w:rsidR="00F66A6B">
        <w:rPr>
          <w:rFonts w:ascii="Times" w:hAnsi="Times"/>
        </w:rPr>
        <w:t>OpenMalaria</w:t>
      </w:r>
      <w:r w:rsidRPr="00137D2A">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&lt;EndNote&gt;&lt;Cite&gt;&lt;Author&gt;Ross&lt;/Author&gt;&lt;Year&gt;2006&lt;/Year&gt;&lt;RecNum&gt;2667&lt;/RecNum&gt;&lt;DisplayText&gt;[26]&lt;/DisplayText&gt;&lt;record&gt;&lt;rec-number&gt;2667&lt;/rec-number&gt;&lt;foreign-keys&gt;&lt;key app="EN" db-id="dtz50rr5a0tdt0etvw35szph0drzvzxrtwe0"&gt;2667&lt;/key&gt;&lt;/foreign-keys&gt;&lt;ref-type name="Journal Article"&gt;17&lt;/ref-type&gt;&lt;contributors&gt;&lt;authors&gt;&lt;author&gt;Ross, A.&lt;/author&gt;&lt;author&gt;Maire, N.&lt;/author&gt;&lt;author&gt;Molineaux, L.&lt;/author&gt;&lt;author&gt;Smith, T.&lt;/author&gt;&lt;/authors&gt;&lt;/contributors&gt;&lt;auth-address&gt;Swiss Tropical Institute, Basel, Switzerland. amanda.ross@unibas.ch&lt;/auth-address&gt;&lt;titles&gt;&lt;title&gt;&lt;style face="normal" font="default" size="100%"&gt;An epidemiologic model of severe morbidity and mortality caused by &lt;/style&gt;&lt;style face="italic" font="default" size="100%"&gt;Plasmodium falciparum&lt;/style&gt;&lt;/title&gt;&lt;secondary-title&gt;Am J Trop Med Hyg&lt;/secondary-title&gt;&lt;/titles&gt;&lt;pages&gt;63-73&lt;/pages&gt;&lt;volume&gt;75&lt;/volume&gt;&lt;number&gt;2 Suppl&lt;/number&gt;&lt;keywords&gt;&lt;keyword&gt;Animals&lt;/keyword&gt;&lt;keyword&gt;Child&lt;/keyword&gt;&lt;keyword&gt;Child, Preschool&lt;/keyword&gt;&lt;keyword&gt;Humans&lt;/keyword&gt;&lt;keyword&gt;Infant&lt;/keyword&gt;&lt;keyword&gt;Infant, Newborn&lt;/keyword&gt;&lt;keyword&gt;Malaria, Falciparum/epidemiology/*mortality/parasitology&lt;/keyword&gt;&lt;keyword&gt;Plasmodium falciparum/*physiology&lt;/keyword&gt;&lt;keyword&gt;Stochastic Processes&lt;/keyword&gt;&lt;/keywords&gt;&lt;dates&gt;&lt;year&gt;2006&lt;/year&gt;&lt;pub-dates&gt;&lt;date&gt;Aug&lt;/date&gt;&lt;/pub-dates&gt;&lt;/dates&gt;&lt;accession-num&gt;16931817&lt;/accession-num&gt;&lt;urls&gt;&lt;related-urls&gt;&lt;url&gt;http://www.ncbi.nlm.nih.gov/entrez/query.fcgi?cmd=Retrieve&amp;amp;db=PubMed&amp;amp;dopt=Citation&amp;amp;list_uids=16931817 &lt;/url&gt;&lt;url&gt;http://www.ajtmh.org/content/75/2_suppl/63.full.pdf+html&lt;/url&gt;&lt;/related-urls&gt;&lt;/urls&gt;&lt;/record&gt;&lt;/Cite&gt;&lt;/EndNote&gt;</w:instrText>
      </w:r>
      <w:r w:rsidR="003F7A84">
        <w:rPr>
          <w:rFonts w:ascii="Times" w:hAnsi="Times"/>
        </w:rPr>
        <w:fldChar w:fldCharType="separate"/>
      </w:r>
      <w:r w:rsidR="003F7A84">
        <w:rPr>
          <w:rFonts w:ascii="Times" w:hAnsi="Times"/>
          <w:noProof/>
        </w:rPr>
        <w:t>[</w:t>
      </w:r>
      <w:hyperlink w:anchor="_ENREF_26" w:tooltip="Ross, 2006 #2667" w:history="1">
        <w:r w:rsidR="00F87FE9">
          <w:rPr>
            <w:rFonts w:ascii="Times" w:hAnsi="Times"/>
            <w:noProof/>
          </w:rPr>
          <w:t>26</w:t>
        </w:r>
      </w:hyperlink>
      <w:r w:rsidR="003F7A84">
        <w:rPr>
          <w:rFonts w:ascii="Times" w:hAnsi="Times"/>
          <w:noProof/>
        </w:rPr>
        <w:t>]</w:t>
      </w:r>
      <w:r w:rsidR="003F7A84">
        <w:rPr>
          <w:rFonts w:ascii="Times" w:hAnsi="Times"/>
        </w:rPr>
        <w:fldChar w:fldCharType="end"/>
      </w:r>
      <w:r w:rsidRPr="00137D2A">
        <w:rPr>
          <w:rFonts w:ascii="Times" w:hAnsi="Times"/>
        </w:rPr>
        <w:t xml:space="preserve">. The effect of increasing the 48% to a user-specified target level (up to 90% maximum) is calculated based on </w:t>
      </w:r>
      <w:r>
        <w:rPr>
          <w:rFonts w:ascii="Times" w:hAnsi="Times"/>
        </w:rPr>
        <w:t>a</w:t>
      </w:r>
      <w:r w:rsidRPr="00137D2A">
        <w:rPr>
          <w:rFonts w:ascii="Times" w:hAnsi="Times"/>
        </w:rPr>
        <w:t xml:space="preserve"> </w:t>
      </w:r>
      <w:r>
        <w:rPr>
          <w:rFonts w:ascii="Times" w:hAnsi="Times"/>
        </w:rPr>
        <w:t xml:space="preserve">country’s </w:t>
      </w:r>
      <w:r w:rsidRPr="00137D2A">
        <w:rPr>
          <w:rFonts w:ascii="Times" w:hAnsi="Times"/>
        </w:rPr>
        <w:t>relative rates of severe case incidence and direct malaria mortality, assuming a 0% case fatality rate for effectively treated severe cases, and case fatality among untreated severe cases fitted to match the MAP/WHO-estimated mortality rate. For example, for a</w:t>
      </w:r>
      <w:r>
        <w:rPr>
          <w:rFonts w:ascii="Times" w:hAnsi="Times"/>
        </w:rPr>
        <w:t xml:space="preserve"> country</w:t>
      </w:r>
      <w:r w:rsidRPr="00137D2A">
        <w:rPr>
          <w:rFonts w:ascii="Times" w:hAnsi="Times"/>
        </w:rPr>
        <w:t xml:space="preserve"> and age group with 2.5 (Spectrum-projected) severe cases and 0.10 malaria </w:t>
      </w:r>
      <w:r>
        <w:rPr>
          <w:rFonts w:ascii="Times" w:hAnsi="Times"/>
        </w:rPr>
        <w:t xml:space="preserve">(direct) </w:t>
      </w:r>
      <w:r w:rsidRPr="00137D2A">
        <w:rPr>
          <w:rFonts w:ascii="Times" w:hAnsi="Times"/>
        </w:rPr>
        <w:t>deaths per 100 person-years</w:t>
      </w:r>
      <w:r w:rsidR="00992707">
        <w:rPr>
          <w:rFonts w:ascii="Times" w:hAnsi="Times"/>
        </w:rPr>
        <w:t xml:space="preserve"> (in the population with </w:t>
      </w:r>
      <w:r w:rsidR="00B64D96" w:rsidRPr="00B64D96">
        <w:rPr>
          <w:rFonts w:ascii="Times" w:hAnsi="Times"/>
          <w:i/>
        </w:rPr>
        <w:t xml:space="preserve"> </w:t>
      </w:r>
      <w:r w:rsidR="00B64D96" w:rsidRPr="00EE2E08">
        <w:rPr>
          <w:rFonts w:ascii="Times" w:hAnsi="Times"/>
          <w:i/>
        </w:rPr>
        <w:t>Pf</w:t>
      </w:r>
      <w:r w:rsidR="00992707">
        <w:rPr>
          <w:rFonts w:ascii="Times" w:hAnsi="Times"/>
        </w:rPr>
        <w:t>PR&gt;0)</w:t>
      </w:r>
      <w:r w:rsidRPr="00137D2A">
        <w:rPr>
          <w:rFonts w:ascii="Times" w:hAnsi="Times"/>
        </w:rPr>
        <w:t>, when increasing severe case management coverage from 48% to the maximum 90%, malaria mortality falls to 0.019 per 100 person-years</w:t>
      </w:r>
      <w:r w:rsidR="00992707">
        <w:rPr>
          <w:rFonts w:ascii="Times" w:hAnsi="Times"/>
        </w:rPr>
        <w:t xml:space="preserve"> (in the population with </w:t>
      </w:r>
      <w:r w:rsidR="00B64D96" w:rsidRPr="00B64D96">
        <w:rPr>
          <w:rFonts w:ascii="Times" w:hAnsi="Times"/>
          <w:i/>
        </w:rPr>
        <w:t xml:space="preserve"> </w:t>
      </w:r>
      <w:r w:rsidR="00B64D96" w:rsidRPr="00EE2E08">
        <w:rPr>
          <w:rFonts w:ascii="Times" w:hAnsi="Times"/>
          <w:i/>
        </w:rPr>
        <w:t>Pf</w:t>
      </w:r>
      <w:r w:rsidR="00992707">
        <w:rPr>
          <w:rFonts w:ascii="Times" w:hAnsi="Times"/>
        </w:rPr>
        <w:t>PR&gt;0). I</w:t>
      </w:r>
      <w:r w:rsidRPr="00137D2A">
        <w:rPr>
          <w:rFonts w:ascii="Times" w:hAnsi="Times"/>
        </w:rPr>
        <w:t>rrespective of the Admin1’s baseline case and death rates, the mortality rate reduction is always maximally 81% (for coverage scale-up from 48% to maximum 90%</w:t>
      </w:r>
      <w:r>
        <w:rPr>
          <w:rFonts w:ascii="Times" w:hAnsi="Times"/>
        </w:rPr>
        <w:t>),</w:t>
      </w:r>
      <w:r w:rsidRPr="00137D2A">
        <w:rPr>
          <w:rFonts w:ascii="Times" w:hAnsi="Times"/>
        </w:rPr>
        <w:t xml:space="preserve"> and interpolated linearly for m</w:t>
      </w:r>
      <w:r>
        <w:rPr>
          <w:rFonts w:ascii="Times" w:hAnsi="Times"/>
        </w:rPr>
        <w:t>ore moderate coverage scale-ups</w:t>
      </w:r>
      <w:r w:rsidRPr="00137D2A">
        <w:rPr>
          <w:rFonts w:ascii="Times" w:hAnsi="Times"/>
        </w:rPr>
        <w:t xml:space="preserve">. </w:t>
      </w:r>
      <w:r w:rsidR="00286AAA">
        <w:rPr>
          <w:rFonts w:ascii="Times" w:hAnsi="Times"/>
        </w:rPr>
        <w:t xml:space="preserve">In comparison, a meta-analysis performed to inform effectiveness assumptions in </w:t>
      </w:r>
      <w:r w:rsidR="00286AAA">
        <w:rPr>
          <w:rFonts w:ascii="Times" w:hAnsi="Times"/>
        </w:rPr>
        <w:lastRenderedPageBreak/>
        <w:t xml:space="preserve">LiST had estimated that severe case management </w:t>
      </w:r>
      <w:r w:rsidR="00286AAA" w:rsidRPr="00286AAA">
        <w:rPr>
          <w:rFonts w:ascii="Times" w:hAnsi="Times"/>
        </w:rPr>
        <w:t xml:space="preserve">including intravenous quinine reduces </w:t>
      </w:r>
      <w:r w:rsidR="00F3049C">
        <w:rPr>
          <w:rFonts w:ascii="Times" w:hAnsi="Times"/>
        </w:rPr>
        <w:t>malaria mortality in children 1</w:t>
      </w:r>
      <w:r w:rsidR="00F3049C">
        <w:rPr>
          <w:rFonts w:ascii="Times New Roman" w:hAnsi="Times New Roman"/>
          <w:iCs/>
          <w:sz w:val="20"/>
          <w:szCs w:val="20"/>
        </w:rPr>
        <w:t>–</w:t>
      </w:r>
      <w:r w:rsidR="00286AAA" w:rsidRPr="00286AAA">
        <w:rPr>
          <w:rFonts w:ascii="Times" w:hAnsi="Times"/>
        </w:rPr>
        <w:t>59 months by (range: 63</w:t>
      </w:r>
      <w:r w:rsidR="00F3049C">
        <w:rPr>
          <w:rFonts w:ascii="Times New Roman" w:hAnsi="Times New Roman"/>
          <w:iCs/>
          <w:sz w:val="20"/>
          <w:szCs w:val="20"/>
        </w:rPr>
        <w:t>–</w:t>
      </w:r>
      <w:r w:rsidR="00286AAA" w:rsidRPr="00286AAA">
        <w:rPr>
          <w:rFonts w:ascii="Times" w:hAnsi="Times"/>
        </w:rPr>
        <w:t xml:space="preserve">94%) compared to no treatment </w:t>
      </w:r>
      <w:r w:rsidR="003F7A84">
        <w:rPr>
          <w:rFonts w:ascii="Times" w:hAnsi="Times"/>
        </w:rPr>
        <w:fldChar w:fldCharType="begin"/>
      </w:r>
      <w:r w:rsidR="003F7A84">
        <w:rPr>
          <w:rFonts w:ascii="Times" w:hAnsi="Times"/>
        </w:rPr>
        <w:instrText xml:space="preserve"> ADDIN EN.CITE &lt;EndNote&gt;&lt;Cite&gt;&lt;Author&gt;Thwing&lt;/Author&gt;&lt;Year&gt;2011&lt;/Year&gt;&lt;RecNum&gt;4319&lt;/RecNum&gt;&lt;DisplayText&gt;[31]&lt;/DisplayText&gt;&lt;record&gt;&lt;rec-number&gt;4319&lt;/rec-number&gt;&lt;foreign-keys&gt;&lt;key app="EN" db-id="dtz50rr5a0tdt0etvw35szph0drzvzxrtwe0"&gt;4319&lt;/key&gt;&lt;/foreign-keys&gt;&lt;ref-type name="Journal Article"&gt;17&lt;/ref-type&gt;&lt;contributors&gt;&lt;authors&gt;&lt;author&gt;Thwing, J.&lt;/author&gt;&lt;author&gt;Eisele, T. P.&lt;/author&gt;&lt;author&gt;Steketee, R. W.&lt;/author&gt;&lt;/authors&gt;&lt;/contributors&gt;&lt;auth-address&gt;Malaria Branch, Malaria Branch, Center for Global Health, Centers for Disease Control and Prevention, Atlanta, GA, USA. jthwing@cdc.gov&lt;/auth-address&gt;&lt;titles&gt;&lt;title&gt;Protective efficacy of malaria case management and intermittent preventive treatment for preventing malaria mortality in children: a systematic review for the Lives Saved Tool&lt;/title&gt;&lt;secondary-title&gt;BMC Public Health&lt;/secondary-title&gt;&lt;/titles&gt;&lt;pages&gt;S14&lt;/pages&gt;&lt;volume&gt;11 Suppl 3&lt;/volume&gt;&lt;edition&gt;2011/04/29&lt;/edition&gt;&lt;dates&gt;&lt;year&gt;2011&lt;/year&gt;&lt;/dates&gt;&lt;isbn&gt;1471-2458 (Electronic)&amp;#xD;1471-2458 (Linking)&lt;/isbn&gt;&lt;accession-num&gt;21501431&lt;/accession-num&gt;&lt;urls&gt;&lt;related-urls&gt;&lt;url&gt;http://www.ncbi.nlm.nih.gov/pubmed/21501431&lt;/url&gt;&lt;/related-urls&gt;&lt;/urls&gt;&lt;electronic-resource-num&gt;1471-2458-11-S3-S14 [pii]&amp;#xD;10.1186/1471-2458-11-S3-S14&lt;/electronic-resource-num&gt;&lt;language&gt;eng&lt;/language&gt;&lt;/record&gt;&lt;/Cite&gt;&lt;/EndNote&gt;</w:instrText>
      </w:r>
      <w:r w:rsidR="003F7A84">
        <w:rPr>
          <w:rFonts w:ascii="Times" w:hAnsi="Times"/>
        </w:rPr>
        <w:fldChar w:fldCharType="separate"/>
      </w:r>
      <w:r w:rsidR="003F7A84">
        <w:rPr>
          <w:rFonts w:ascii="Times" w:hAnsi="Times"/>
          <w:noProof/>
        </w:rPr>
        <w:t>[</w:t>
      </w:r>
      <w:hyperlink w:anchor="_ENREF_31" w:tooltip="Thwing, 2011 #4319" w:history="1">
        <w:r w:rsidR="00F87FE9">
          <w:rPr>
            <w:rFonts w:ascii="Times" w:hAnsi="Times"/>
            <w:noProof/>
          </w:rPr>
          <w:t>31</w:t>
        </w:r>
      </w:hyperlink>
      <w:r w:rsidR="003F7A84">
        <w:rPr>
          <w:rFonts w:ascii="Times" w:hAnsi="Times"/>
          <w:noProof/>
        </w:rPr>
        <w:t>]</w:t>
      </w:r>
      <w:r w:rsidR="003F7A84">
        <w:rPr>
          <w:rFonts w:ascii="Times" w:hAnsi="Times"/>
        </w:rPr>
        <w:fldChar w:fldCharType="end"/>
      </w:r>
      <w:r w:rsidR="00286AAA" w:rsidRPr="00286AAA">
        <w:rPr>
          <w:rFonts w:ascii="Times" w:hAnsi="Times"/>
        </w:rPr>
        <w:t xml:space="preserve">. </w:t>
      </w:r>
    </w:p>
    <w:p w14:paraId="700662D4" w14:textId="77777777" w:rsidR="007767E8" w:rsidRPr="00137D2A" w:rsidRDefault="007767E8" w:rsidP="00286AAA">
      <w:pPr>
        <w:autoSpaceDE w:val="0"/>
        <w:autoSpaceDN w:val="0"/>
        <w:adjustRightInd w:val="0"/>
        <w:rPr>
          <w:rFonts w:ascii="Times" w:hAnsi="Times"/>
        </w:rPr>
      </w:pPr>
    </w:p>
    <w:p w14:paraId="400A47EA" w14:textId="7BD93807" w:rsidR="007767E8" w:rsidRDefault="007767E8" w:rsidP="007767E8">
      <w:pPr>
        <w:contextualSpacing/>
        <w:rPr>
          <w:rFonts w:ascii="Times" w:hAnsi="Times"/>
        </w:rPr>
      </w:pPr>
      <w:r>
        <w:rPr>
          <w:rFonts w:ascii="Times" w:hAnsi="Times"/>
        </w:rPr>
        <w:t xml:space="preserve">This calculation is repeated for each age group and year in the country (since severe </w:t>
      </w:r>
      <w:r w:rsidR="00FB00D5">
        <w:rPr>
          <w:rFonts w:ascii="Times" w:hAnsi="Times"/>
        </w:rPr>
        <w:t xml:space="preserve">case management </w:t>
      </w:r>
      <w:r>
        <w:rPr>
          <w:rFonts w:ascii="Times" w:hAnsi="Times"/>
        </w:rPr>
        <w:t>coverage and effectiveness assumptions do not differ among Admin1s within a country), starting from the severe case incidence rate and malaria mortality rate for that age group and year as estimated given the target coverage of all other interventions (ITN, IRS, CM</w:t>
      </w:r>
      <w:r w:rsidR="00451BA2">
        <w:rPr>
          <w:rFonts w:ascii="Times" w:hAnsi="Times"/>
        </w:rPr>
        <w:t>U</w:t>
      </w:r>
      <w:r>
        <w:rPr>
          <w:rFonts w:ascii="Times" w:hAnsi="Times"/>
        </w:rPr>
        <w:t xml:space="preserve"> and SMC).</w:t>
      </w:r>
      <w:r w:rsidR="00C214E7">
        <w:rPr>
          <w:rFonts w:ascii="Times" w:hAnsi="Times"/>
        </w:rPr>
        <w:t xml:space="preserve"> </w:t>
      </w:r>
    </w:p>
    <w:p w14:paraId="5E9232B7" w14:textId="77777777" w:rsidR="002E5EF3" w:rsidRDefault="002E5EF3" w:rsidP="007767E8">
      <w:pPr>
        <w:contextualSpacing/>
        <w:rPr>
          <w:rFonts w:ascii="Times" w:hAnsi="Times"/>
        </w:rPr>
      </w:pPr>
    </w:p>
    <w:p w14:paraId="292FCED2" w14:textId="63FB40C4" w:rsidR="002E5EF3" w:rsidRDefault="00F3049C" w:rsidP="002E5EF3">
      <w:pPr>
        <w:contextualSpacing/>
        <w:rPr>
          <w:rFonts w:ascii="Times" w:hAnsi="Times"/>
        </w:rPr>
      </w:pPr>
      <w:r>
        <w:rPr>
          <w:rFonts w:ascii="Times" w:hAnsi="Times"/>
        </w:rPr>
        <w:t>I</w:t>
      </w:r>
      <w:r w:rsidR="002E5EF3">
        <w:rPr>
          <w:rFonts w:ascii="Times" w:hAnsi="Times"/>
        </w:rPr>
        <w:t xml:space="preserve">n contrast to the </w:t>
      </w:r>
      <w:r w:rsidR="00FB00D5">
        <w:rPr>
          <w:rFonts w:ascii="Times" w:hAnsi="Times"/>
        </w:rPr>
        <w:t xml:space="preserve">four </w:t>
      </w:r>
      <w:r w:rsidR="002E5EF3">
        <w:rPr>
          <w:rFonts w:ascii="Times" w:hAnsi="Times"/>
        </w:rPr>
        <w:t>other interventions</w:t>
      </w:r>
      <w:r w:rsidR="00C214E7">
        <w:rPr>
          <w:rFonts w:ascii="Times" w:hAnsi="Times"/>
        </w:rPr>
        <w:t xml:space="preserve"> for which impacts including onward dynamic long-term transmission effects (based on OpenMalaria dynamic simulations)</w:t>
      </w:r>
      <w:r w:rsidR="002E5EF3">
        <w:rPr>
          <w:rFonts w:ascii="Times" w:hAnsi="Times"/>
        </w:rPr>
        <w:t>, projected impact is immediate</w:t>
      </w:r>
      <w:r w:rsidR="00C214E7">
        <w:rPr>
          <w:rFonts w:ascii="Times" w:hAnsi="Times"/>
        </w:rPr>
        <w:t xml:space="preserve"> for severe case management</w:t>
      </w:r>
      <w:r w:rsidR="002E5EF3">
        <w:rPr>
          <w:rFonts w:ascii="Times" w:hAnsi="Times"/>
        </w:rPr>
        <w:t>: the direct malaria mortality rate (for a given country and age group) gets adjusted in response to change in severe case management coverage in the same year.</w:t>
      </w:r>
    </w:p>
    <w:p w14:paraId="2A1E1180" w14:textId="77777777" w:rsidR="002E5EF3" w:rsidRDefault="002E5EF3" w:rsidP="002E5EF3">
      <w:pPr>
        <w:contextualSpacing/>
        <w:rPr>
          <w:rFonts w:ascii="Times" w:hAnsi="Times"/>
        </w:rPr>
      </w:pPr>
    </w:p>
    <w:p w14:paraId="20D9D088" w14:textId="77777777" w:rsidR="009200E7" w:rsidRDefault="009200E7" w:rsidP="002E5EF3">
      <w:pPr>
        <w:contextualSpacing/>
        <w:rPr>
          <w:rFonts w:ascii="Times" w:hAnsi="Times"/>
        </w:rPr>
      </w:pPr>
    </w:p>
    <w:p w14:paraId="62991E98" w14:textId="52B0BE6F" w:rsidR="009200E7" w:rsidRPr="00CF0B81" w:rsidRDefault="005779BB" w:rsidP="009200E7">
      <w:pPr>
        <w:contextualSpacing/>
        <w:rPr>
          <w:rFonts w:ascii="Times" w:hAnsi="Times"/>
          <w:b/>
          <w:u w:val="single"/>
        </w:rPr>
      </w:pPr>
      <w:r>
        <w:rPr>
          <w:rFonts w:ascii="Times" w:hAnsi="Times"/>
          <w:b/>
          <w:u w:val="single"/>
        </w:rPr>
        <w:t>DESK-REVIEW PILOTS</w:t>
      </w:r>
    </w:p>
    <w:p w14:paraId="38F09DC2" w14:textId="77777777" w:rsidR="00F3049C" w:rsidRDefault="00F3049C" w:rsidP="009200E7">
      <w:pPr>
        <w:contextualSpacing/>
        <w:rPr>
          <w:rFonts w:ascii="Times" w:hAnsi="Times"/>
        </w:rPr>
      </w:pPr>
    </w:p>
    <w:p w14:paraId="4E98F458" w14:textId="70083396" w:rsidR="009200E7" w:rsidRDefault="009200E7" w:rsidP="009200E7">
      <w:pPr>
        <w:contextualSpacing/>
        <w:rPr>
          <w:rFonts w:ascii="Times" w:hAnsi="Times"/>
        </w:rPr>
      </w:pPr>
      <w:r>
        <w:rPr>
          <w:rFonts w:ascii="Times" w:hAnsi="Times"/>
        </w:rPr>
        <w:t>Spectrum-Malaria</w:t>
      </w:r>
      <w:r w:rsidRPr="00543A29">
        <w:rPr>
          <w:rFonts w:ascii="Times" w:hAnsi="Times"/>
        </w:rPr>
        <w:t xml:space="preserve"> </w:t>
      </w:r>
      <w:r>
        <w:rPr>
          <w:rFonts w:ascii="Times" w:hAnsi="Times"/>
        </w:rPr>
        <w:t xml:space="preserve">was </w:t>
      </w:r>
      <w:r w:rsidR="0080085C">
        <w:rPr>
          <w:rFonts w:ascii="Times" w:hAnsi="Times"/>
        </w:rPr>
        <w:t>desk-tested</w:t>
      </w:r>
      <w:r>
        <w:rPr>
          <w:rFonts w:ascii="Times" w:hAnsi="Times"/>
        </w:rPr>
        <w:t xml:space="preserve"> </w:t>
      </w:r>
      <w:r w:rsidR="0080085C">
        <w:rPr>
          <w:rFonts w:ascii="Times" w:hAnsi="Times"/>
        </w:rPr>
        <w:t>for</w:t>
      </w:r>
      <w:r w:rsidRPr="00543A29">
        <w:rPr>
          <w:rFonts w:ascii="Times" w:hAnsi="Times"/>
        </w:rPr>
        <w:t xml:space="preserve"> four countries: Democratic Republic of the Congo</w:t>
      </w:r>
      <w:r>
        <w:rPr>
          <w:rFonts w:ascii="Times" w:hAnsi="Times"/>
        </w:rPr>
        <w:t xml:space="preserve"> (DRC)</w:t>
      </w:r>
      <w:r w:rsidRPr="00543A29">
        <w:rPr>
          <w:rFonts w:ascii="Times" w:hAnsi="Times"/>
        </w:rPr>
        <w:t>, Zambia, Nigeria</w:t>
      </w:r>
      <w:r>
        <w:rPr>
          <w:rFonts w:ascii="Times" w:hAnsi="Times"/>
        </w:rPr>
        <w:t xml:space="preserve"> and</w:t>
      </w:r>
      <w:r w:rsidRPr="00543A29">
        <w:rPr>
          <w:rFonts w:ascii="Times" w:hAnsi="Times"/>
        </w:rPr>
        <w:t xml:space="preserve"> Senegal. </w:t>
      </w:r>
      <w:r>
        <w:rPr>
          <w:rFonts w:ascii="Times" w:hAnsi="Times"/>
        </w:rPr>
        <w:t xml:space="preserve">Data of epidemiological, control scale-up over 2000–2015 for these countries were obtained from WHO-GMP and MAP (latest estimates available as of October 2015). Scale-up scenarios were </w:t>
      </w:r>
      <w:r w:rsidR="00D63E46">
        <w:rPr>
          <w:rFonts w:ascii="Times" w:hAnsi="Times"/>
        </w:rPr>
        <w:t>defined to reflect</w:t>
      </w:r>
      <w:r>
        <w:rPr>
          <w:rFonts w:ascii="Times" w:hAnsi="Times"/>
        </w:rPr>
        <w:t xml:space="preserve"> the national strategic plan for malaria control 2016</w:t>
      </w:r>
      <w:r w:rsidR="00F3049C">
        <w:rPr>
          <w:rFonts w:ascii="Times" w:hAnsi="Times"/>
        </w:rPr>
        <w:t>–</w:t>
      </w:r>
      <w:r>
        <w:rPr>
          <w:rFonts w:ascii="Times" w:hAnsi="Times"/>
        </w:rPr>
        <w:t>202</w:t>
      </w:r>
      <w:r w:rsidR="00262AB9">
        <w:rPr>
          <w:rFonts w:ascii="Times" w:hAnsi="Times"/>
        </w:rPr>
        <w:t>0</w:t>
      </w:r>
      <w:r>
        <w:rPr>
          <w:rFonts w:ascii="Times" w:hAnsi="Times"/>
        </w:rPr>
        <w:t xml:space="preserve"> of DRC</w:t>
      </w:r>
      <w:r w:rsidR="0036195F">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&lt;EndNote&gt;&lt;Cite&gt;&lt;Author&gt;République Démocratique du Congo Ministère de la Santé Publique &amp;amp; Programme National de Lutte contre le Paludisme&lt;/Author&gt;&lt;Year&gt;2015&lt;/Year&gt;&lt;RecNum&gt;5315&lt;/RecNum&gt;&lt;DisplayText&gt;[32]&lt;/DisplayText&gt;&lt;record&gt;&lt;rec-number&gt;5315&lt;/rec-number&gt;&lt;foreign-keys&gt;&lt;key app="EN" db-id="dtz50rr5a0tdt0etvw35szph0drzvzxrtwe0"&gt;5315&lt;/key&gt;&lt;/foreign-keys&gt;&lt;ref-type name="Report"&gt;27&lt;/ref-type&gt;&lt;contributors&gt;&lt;authors&gt;&lt;author&gt;République Démocratique du Congo Ministère de la Santé Publique &amp;amp; Programme National de Lutte contre le Paludisme,&lt;/author&gt;&lt;/authors&gt;&lt;/contributors&gt;&lt;titles&gt;&lt;title&gt;Plan Stratégique National de Lutte contre le Paludisme 2016-2020&lt;/title&gt;&lt;/titles&gt;&lt;dates&gt;&lt;year&gt;2015&lt;/year&gt;&lt;pub-dates&gt;&lt;date&gt;December (draft)&lt;/date&gt;&lt;/pub-dates&gt;&lt;/dates&gt;&lt;pub-location&gt;Kinshasa&lt;/pub-location&gt;&lt;urls&gt;&lt;/urls&gt;&lt;/record&gt;&lt;/Cite&gt;&lt;/EndNote&gt;</w:instrText>
      </w:r>
      <w:r w:rsidR="003F7A84">
        <w:rPr>
          <w:rFonts w:ascii="Times" w:hAnsi="Times"/>
        </w:rPr>
        <w:fldChar w:fldCharType="separate"/>
      </w:r>
      <w:r w:rsidR="003F7A84">
        <w:rPr>
          <w:rFonts w:ascii="Times" w:hAnsi="Times"/>
          <w:noProof/>
        </w:rPr>
        <w:t>[</w:t>
      </w:r>
      <w:hyperlink w:anchor="_ENREF_32" w:tooltip="République Démocratique du Congo Ministère de la Santé Publique &amp; Programme National de Lutte contre le Paludisme, 2015 #5315" w:history="1">
        <w:r w:rsidR="00F87FE9">
          <w:rPr>
            <w:rFonts w:ascii="Times" w:hAnsi="Times"/>
            <w:noProof/>
          </w:rPr>
          <w:t>32</w:t>
        </w:r>
      </w:hyperlink>
      <w:r w:rsidR="003F7A84">
        <w:rPr>
          <w:rFonts w:ascii="Times" w:hAnsi="Times"/>
          <w:noProof/>
        </w:rPr>
        <w:t>]</w:t>
      </w:r>
      <w:r w:rsidR="003F7A84">
        <w:rPr>
          <w:rFonts w:ascii="Times" w:hAnsi="Times"/>
        </w:rPr>
        <w:fldChar w:fldCharType="end"/>
      </w:r>
      <w:r w:rsidR="00F3049C">
        <w:rPr>
          <w:rFonts w:ascii="Times" w:hAnsi="Times"/>
        </w:rPr>
        <w:t xml:space="preserve">, </w:t>
      </w:r>
      <w:r w:rsidR="00D63E46">
        <w:rPr>
          <w:rFonts w:ascii="Times" w:hAnsi="Times"/>
        </w:rPr>
        <w:t xml:space="preserve">which was in turn </w:t>
      </w:r>
      <w:r w:rsidR="00F3049C">
        <w:rPr>
          <w:rFonts w:ascii="Times" w:hAnsi="Times"/>
        </w:rPr>
        <w:t xml:space="preserve">inspired </w:t>
      </w:r>
      <w:r w:rsidR="00D63E46">
        <w:rPr>
          <w:rFonts w:ascii="Times" w:hAnsi="Times"/>
        </w:rPr>
        <w:t>by</w:t>
      </w:r>
      <w:r w:rsidR="00F3049C">
        <w:rPr>
          <w:rFonts w:ascii="Times" w:hAnsi="Times"/>
        </w:rPr>
        <w:t xml:space="preserve"> the WHO’s Global Technical S</w:t>
      </w:r>
      <w:r>
        <w:rPr>
          <w:rFonts w:ascii="Times" w:hAnsi="Times"/>
        </w:rPr>
        <w:t>trategy for malaria control</w:t>
      </w:r>
      <w:r w:rsidR="0036195F">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&lt;EndNote&gt;&lt;Cite&gt;&lt;Author&gt;Korenromp&lt;/Author&gt;&lt;Year&gt;submitted&lt;/Year&gt;&lt;RecNum&gt;5302&lt;/RecNum&gt;&lt;DisplayText&gt;[1]&lt;/DisplayText&gt;&lt;record&gt;&lt;rec-number&gt;5302&lt;/rec-number&gt;&lt;foreign-keys&gt;&lt;key app="EN" db-id="dtz50rr5a0tdt0etvw35szph0drzvzxrtwe0"&gt;5302&lt;/key&gt;&lt;/foreign-keys&gt;&lt;ref-type name="Journal Article"&gt;17&lt;/ref-type&gt;&lt;contributors&gt;&lt;authors&gt;&lt;author&gt;Korenromp, E.L.&lt;/author&gt;&lt;author&gt;Mahiané, G.&lt;/author&gt;&lt;author&gt;Hamilton, M.&lt;/author&gt;&lt;author&gt;Pretorius, C.&lt;/author&gt;&lt;author&gt;Cibulskis, R.&lt;/author&gt;&lt;author&gt;Lauer, J.&lt;/author&gt;&lt;author&gt;Smith, T.A.&lt;/author&gt;&lt;author&gt;Briët, O.J.T.&lt;/author&gt;&lt;/authors&gt;&lt;/contributors&gt;&lt;titles&gt;&lt;title&gt;Malaria intervention scale-up in Africa: statistical effectiveness predictions for health program planning tools, based on dynamic transmission modelling&lt;/title&gt;&lt;/titles&gt;&lt;dates&gt;&lt;year&gt;submitted&lt;/year&gt;&lt;/dates&gt;&lt;urls&gt;&lt;/urls&gt;&lt;/record&gt;&lt;/Cite&gt;&lt;/EndNote&gt;</w:instrText>
      </w:r>
      <w:r w:rsidR="003F7A84">
        <w:rPr>
          <w:rFonts w:ascii="Times" w:hAnsi="Times"/>
        </w:rPr>
        <w:fldChar w:fldCharType="separate"/>
      </w:r>
      <w:r w:rsidR="003F7A84">
        <w:rPr>
          <w:rFonts w:ascii="Times" w:hAnsi="Times"/>
          <w:noProof/>
        </w:rPr>
        <w:t>[</w:t>
      </w:r>
      <w:hyperlink w:anchor="_ENREF_1" w:tooltip="Korenromp, submitted #5302" w:history="1">
        <w:r w:rsidR="00F87FE9">
          <w:rPr>
            <w:rFonts w:ascii="Times" w:hAnsi="Times"/>
            <w:noProof/>
          </w:rPr>
          <w:t>1</w:t>
        </w:r>
      </w:hyperlink>
      <w:r w:rsidR="003F7A84">
        <w:rPr>
          <w:rFonts w:ascii="Times" w:hAnsi="Times"/>
          <w:noProof/>
        </w:rPr>
        <w:t>]</w:t>
      </w:r>
      <w:r w:rsidR="003F7A84">
        <w:rPr>
          <w:rFonts w:ascii="Times" w:hAnsi="Times"/>
        </w:rPr>
        <w:fldChar w:fldCharType="end"/>
      </w:r>
      <w:r>
        <w:rPr>
          <w:rFonts w:ascii="Times" w:hAnsi="Times"/>
        </w:rPr>
        <w:t xml:space="preserve">. </w:t>
      </w:r>
    </w:p>
    <w:p w14:paraId="5CE2BA9E" w14:textId="77777777" w:rsidR="009200E7" w:rsidRDefault="009200E7" w:rsidP="009200E7">
      <w:pPr>
        <w:contextualSpacing/>
        <w:rPr>
          <w:rFonts w:ascii="Times" w:hAnsi="Times"/>
        </w:rPr>
      </w:pPr>
    </w:p>
    <w:p w14:paraId="011E39C3" w14:textId="2F4D0E08" w:rsidR="009200E7" w:rsidRDefault="009200E7" w:rsidP="009200E7">
      <w:pPr>
        <w:contextualSpacing/>
        <w:rPr>
          <w:rFonts w:ascii="Times" w:hAnsi="Times"/>
        </w:rPr>
      </w:pPr>
      <w:r>
        <w:rPr>
          <w:rFonts w:ascii="Times" w:hAnsi="Times"/>
        </w:rPr>
        <w:t xml:space="preserve">In projections, for all four countries, malaria control scale-up </w:t>
      </w:r>
      <w:r w:rsidRPr="00EE756D">
        <w:rPr>
          <w:rFonts w:ascii="Times" w:hAnsi="Times"/>
        </w:rPr>
        <w:t xml:space="preserve">reduces </w:t>
      </w:r>
      <w:r>
        <w:rPr>
          <w:rFonts w:ascii="Times" w:hAnsi="Times"/>
        </w:rPr>
        <w:t xml:space="preserve">health </w:t>
      </w:r>
      <w:r w:rsidRPr="00EE756D">
        <w:rPr>
          <w:rFonts w:ascii="Times" w:hAnsi="Times"/>
        </w:rPr>
        <w:t xml:space="preserve">burdens </w:t>
      </w:r>
      <w:r>
        <w:rPr>
          <w:rFonts w:ascii="Times" w:hAnsi="Times"/>
        </w:rPr>
        <w:t>in all age groups, with fairly similar proportional reductions across the three age groups modelled, and largest proportional burden reductions in lower-endemic settings</w:t>
      </w:r>
      <w:r w:rsidR="0036195F">
        <w:rPr>
          <w:rFonts w:ascii="Times" w:hAnsi="Times"/>
        </w:rPr>
        <w:t xml:space="preserve">. The largest </w:t>
      </w:r>
      <w:r>
        <w:rPr>
          <w:rFonts w:ascii="Times" w:hAnsi="Times"/>
        </w:rPr>
        <w:t xml:space="preserve">absolute numbers of infections and deaths averted in </w:t>
      </w:r>
      <w:r w:rsidR="0036195F">
        <w:rPr>
          <w:rFonts w:ascii="Times" w:hAnsi="Times"/>
        </w:rPr>
        <w:t xml:space="preserve">children under-5 years </w:t>
      </w:r>
      <w:r w:rsidR="00F3049C">
        <w:rPr>
          <w:rFonts w:ascii="Times" w:hAnsi="Times"/>
        </w:rPr>
        <w:t>old a</w:t>
      </w:r>
      <w:r w:rsidR="0036195F">
        <w:rPr>
          <w:rFonts w:ascii="Times" w:hAnsi="Times"/>
        </w:rPr>
        <w:t xml:space="preserve">nd (within and across countries) in </w:t>
      </w:r>
      <w:r>
        <w:rPr>
          <w:rFonts w:ascii="Times" w:hAnsi="Times"/>
        </w:rPr>
        <w:t xml:space="preserve">higher-endemic </w:t>
      </w:r>
      <w:r w:rsidR="0036195F">
        <w:rPr>
          <w:rFonts w:ascii="Times" w:hAnsi="Times"/>
        </w:rPr>
        <w:t>areas</w:t>
      </w:r>
      <w:r w:rsidRPr="00EE756D">
        <w:rPr>
          <w:rFonts w:ascii="Times" w:hAnsi="Times"/>
        </w:rPr>
        <w:t>.</w:t>
      </w:r>
      <w:r>
        <w:rPr>
          <w:rFonts w:ascii="Times" w:hAnsi="Times"/>
        </w:rPr>
        <w:t xml:space="preserve"> </w:t>
      </w:r>
    </w:p>
    <w:p w14:paraId="7F9A92B3" w14:textId="77777777" w:rsidR="009200E7" w:rsidRDefault="009200E7" w:rsidP="009200E7">
      <w:pPr>
        <w:contextualSpacing/>
        <w:rPr>
          <w:rFonts w:ascii="Times" w:hAnsi="Times"/>
        </w:rPr>
      </w:pPr>
    </w:p>
    <w:p w14:paraId="7894F3BB" w14:textId="77777777" w:rsidR="0036195F" w:rsidRDefault="0036195F" w:rsidP="0036195F">
      <w:pPr>
        <w:contextualSpacing/>
        <w:rPr>
          <w:rFonts w:ascii="Times" w:hAnsi="Times"/>
        </w:rPr>
      </w:pPr>
      <w:r w:rsidRPr="0036195F">
        <w:rPr>
          <w:rFonts w:ascii="Times" w:hAnsi="Times"/>
        </w:rPr>
        <w:t xml:space="preserve">For DRC, given high ITN coverage but low effective case management coverage in 2015, case management is the intervention for which scale-up could have most additional impact by 2030 but programmatic inputs and resources to achieve this remain to be assessed by linking to the Spectrum costing module OneHealth Tool. </w:t>
      </w:r>
    </w:p>
    <w:p w14:paraId="0264DBD0" w14:textId="77777777" w:rsidR="0036195F" w:rsidRDefault="0036195F" w:rsidP="0036195F">
      <w:pPr>
        <w:contextualSpacing/>
        <w:rPr>
          <w:rFonts w:ascii="Times" w:hAnsi="Times"/>
        </w:rPr>
      </w:pPr>
    </w:p>
    <w:p w14:paraId="67FAEB51" w14:textId="74C0E520" w:rsidR="009200E7" w:rsidRPr="00543A29" w:rsidRDefault="009200E7" w:rsidP="009200E7">
      <w:pPr>
        <w:contextualSpacing/>
        <w:rPr>
          <w:rFonts w:ascii="Times" w:hAnsi="Times"/>
        </w:rPr>
      </w:pPr>
      <w:r>
        <w:rPr>
          <w:rFonts w:ascii="Times" w:hAnsi="Times"/>
        </w:rPr>
        <w:t>I</w:t>
      </w:r>
      <w:r w:rsidRPr="00543A29">
        <w:rPr>
          <w:rFonts w:ascii="Times" w:hAnsi="Times"/>
        </w:rPr>
        <w:t>mpact</w:t>
      </w:r>
      <w:r>
        <w:rPr>
          <w:rFonts w:ascii="Times" w:hAnsi="Times"/>
        </w:rPr>
        <w:t xml:space="preserve"> projections for these countries</w:t>
      </w:r>
      <w:r w:rsidRPr="00543A29">
        <w:rPr>
          <w:rFonts w:ascii="Times" w:hAnsi="Times"/>
        </w:rPr>
        <w:t xml:space="preserve"> </w:t>
      </w:r>
      <w:r>
        <w:rPr>
          <w:rFonts w:ascii="Times" w:hAnsi="Times"/>
        </w:rPr>
        <w:t>suggest</w:t>
      </w:r>
      <w:r w:rsidRPr="00543A29">
        <w:rPr>
          <w:rFonts w:ascii="Times" w:hAnsi="Times"/>
        </w:rPr>
        <w:t xml:space="preserve"> that the ambitious </w:t>
      </w:r>
      <w:r>
        <w:rPr>
          <w:rFonts w:ascii="Times" w:hAnsi="Times"/>
        </w:rPr>
        <w:t>glo</w:t>
      </w:r>
      <w:r w:rsidR="00F3049C">
        <w:rPr>
          <w:rFonts w:ascii="Times" w:hAnsi="Times"/>
        </w:rPr>
        <w:t>bal WHO, Roll Back Malaria and SDG</w:t>
      </w:r>
      <w:r>
        <w:rPr>
          <w:rFonts w:ascii="Times" w:hAnsi="Times"/>
        </w:rPr>
        <w:t xml:space="preserve"> </w:t>
      </w:r>
      <w:r w:rsidRPr="00543A29">
        <w:rPr>
          <w:rFonts w:ascii="Times" w:hAnsi="Times"/>
        </w:rPr>
        <w:t xml:space="preserve">targets to reduce case incidence </w:t>
      </w:r>
      <w:r>
        <w:rPr>
          <w:rFonts w:ascii="Times" w:hAnsi="Times"/>
        </w:rPr>
        <w:t>and</w:t>
      </w:r>
      <w:r w:rsidRPr="00543A29">
        <w:rPr>
          <w:rFonts w:ascii="Times" w:hAnsi="Times"/>
        </w:rPr>
        <w:t xml:space="preserve"> mortality </w:t>
      </w:r>
      <w:r>
        <w:rPr>
          <w:rFonts w:ascii="Times" w:hAnsi="Times"/>
        </w:rPr>
        <w:t xml:space="preserve">globally </w:t>
      </w:r>
      <w:r w:rsidRPr="00543A29">
        <w:rPr>
          <w:rFonts w:ascii="Times" w:hAnsi="Times"/>
        </w:rPr>
        <w:t xml:space="preserve">by 80% by 2025 may be feasible if scale-up to universal coverage </w:t>
      </w:r>
      <w:r>
        <w:rPr>
          <w:rFonts w:ascii="Times" w:hAnsi="Times"/>
        </w:rPr>
        <w:t xml:space="preserve">of vector control combined with effective case management </w:t>
      </w:r>
      <w:r w:rsidRPr="00543A29">
        <w:rPr>
          <w:rFonts w:ascii="Times" w:hAnsi="Times"/>
        </w:rPr>
        <w:t>is achieved</w:t>
      </w:r>
      <w:r>
        <w:rPr>
          <w:rFonts w:ascii="Times" w:hAnsi="Times"/>
        </w:rPr>
        <w:t xml:space="preserve"> i</w:t>
      </w:r>
      <w:r w:rsidRPr="00543A29">
        <w:rPr>
          <w:rFonts w:ascii="Times" w:hAnsi="Times"/>
        </w:rPr>
        <w:t>n the highest-burden countries</w:t>
      </w:r>
      <w:r>
        <w:rPr>
          <w:rFonts w:ascii="Times" w:hAnsi="Times"/>
        </w:rPr>
        <w:t>, including at minimum</w:t>
      </w:r>
      <w:r w:rsidRPr="00543A29">
        <w:rPr>
          <w:rFonts w:ascii="Times" w:hAnsi="Times"/>
        </w:rPr>
        <w:t xml:space="preserve"> Nigeria and DRC.</w:t>
      </w:r>
    </w:p>
    <w:p w14:paraId="4A3768A2" w14:textId="77777777" w:rsidR="007767E8" w:rsidRDefault="007767E8" w:rsidP="003631B8">
      <w:pPr>
        <w:contextualSpacing/>
        <w:rPr>
          <w:rFonts w:ascii="Times" w:hAnsi="Times"/>
          <w:b/>
          <w:u w:val="single"/>
        </w:rPr>
      </w:pPr>
    </w:p>
    <w:p w14:paraId="7D6803E6" w14:textId="77777777" w:rsidR="00710FDA" w:rsidRPr="005E15AD" w:rsidRDefault="00710FDA" w:rsidP="008276EF">
      <w:pPr>
        <w:contextualSpacing/>
        <w:rPr>
          <w:rFonts w:ascii="Times" w:hAnsi="Times"/>
        </w:rPr>
      </w:pPr>
    </w:p>
    <w:p w14:paraId="02FE95BE" w14:textId="44B64310" w:rsidR="005779BB" w:rsidRPr="00CF0B81" w:rsidRDefault="005779BB" w:rsidP="005779BB">
      <w:pPr>
        <w:contextualSpacing/>
        <w:rPr>
          <w:rFonts w:ascii="Times" w:hAnsi="Times"/>
          <w:b/>
          <w:u w:val="single"/>
        </w:rPr>
      </w:pPr>
      <w:r>
        <w:rPr>
          <w:rFonts w:ascii="Times" w:hAnsi="Times"/>
          <w:b/>
          <w:u w:val="single"/>
        </w:rPr>
        <w:t xml:space="preserve">PILOT </w:t>
      </w:r>
      <w:r w:rsidR="0080085C">
        <w:rPr>
          <w:rFonts w:ascii="Times" w:hAnsi="Times"/>
          <w:b/>
          <w:u w:val="single"/>
        </w:rPr>
        <w:t xml:space="preserve">APPLICATION </w:t>
      </w:r>
      <w:r>
        <w:rPr>
          <w:rFonts w:ascii="Times" w:hAnsi="Times"/>
          <w:b/>
          <w:u w:val="single"/>
        </w:rPr>
        <w:t>in DR CONGO</w:t>
      </w:r>
    </w:p>
    <w:p w14:paraId="4D9ED2EC" w14:textId="35F4D4B9" w:rsidR="00157E10" w:rsidRDefault="00FD1419" w:rsidP="00FD1419">
      <w:pPr>
        <w:contextualSpacing/>
        <w:rPr>
          <w:rFonts w:ascii="Times" w:hAnsi="Times"/>
        </w:rPr>
      </w:pPr>
      <w:r w:rsidRPr="00FD1419">
        <w:rPr>
          <w:rFonts w:ascii="Times" w:hAnsi="Times"/>
        </w:rPr>
        <w:t>A</w:t>
      </w:r>
      <w:r w:rsidR="0080085C">
        <w:rPr>
          <w:rFonts w:ascii="Times" w:hAnsi="Times"/>
        </w:rPr>
        <w:t>s of June 2016,</w:t>
      </w:r>
      <w:r w:rsidRPr="00FD1419">
        <w:rPr>
          <w:rFonts w:ascii="Times" w:hAnsi="Times"/>
        </w:rPr>
        <w:t xml:space="preserve"> </w:t>
      </w:r>
      <w:r w:rsidR="0080085C">
        <w:rPr>
          <w:rFonts w:ascii="Times" w:hAnsi="Times"/>
        </w:rPr>
        <w:t xml:space="preserve">a </w:t>
      </w:r>
      <w:r w:rsidRPr="00FD1419">
        <w:rPr>
          <w:rFonts w:ascii="Times" w:hAnsi="Times"/>
        </w:rPr>
        <w:t xml:space="preserve">pilot is ongoing with DRC’s national malaria program (PNLP) and partners. </w:t>
      </w:r>
    </w:p>
    <w:p w14:paraId="04235ADD" w14:textId="77777777" w:rsidR="00157E10" w:rsidRDefault="00157E10" w:rsidP="00FD1419">
      <w:pPr>
        <w:contextualSpacing/>
        <w:rPr>
          <w:rFonts w:ascii="Times" w:hAnsi="Times"/>
        </w:rPr>
      </w:pPr>
    </w:p>
    <w:p w14:paraId="5A702798" w14:textId="7C7C7953" w:rsidR="00157E10" w:rsidRDefault="00157E10" w:rsidP="00FD1419">
      <w:pPr>
        <w:contextualSpacing/>
        <w:rPr>
          <w:rFonts w:ascii="Times" w:hAnsi="Times"/>
        </w:rPr>
      </w:pPr>
      <w:r>
        <w:rPr>
          <w:rFonts w:ascii="Times" w:hAnsi="Times"/>
        </w:rPr>
        <w:t>The pilot was launched with</w:t>
      </w:r>
      <w:r w:rsidR="00FD1419" w:rsidRPr="00FD1419">
        <w:rPr>
          <w:rFonts w:ascii="Times" w:hAnsi="Times"/>
        </w:rPr>
        <w:t xml:space="preserve"> a workshop on 30-31st</w:t>
      </w:r>
      <w:r>
        <w:rPr>
          <w:rFonts w:ascii="Times" w:hAnsi="Times"/>
        </w:rPr>
        <w:t xml:space="preserve"> May 2016 in Kinshasa, with the following objectives: </w:t>
      </w:r>
    </w:p>
    <w:p w14:paraId="2A2D3CB3" w14:textId="77777777" w:rsidR="00157E10" w:rsidRDefault="00157E10" w:rsidP="005C0C2C">
      <w:pPr>
        <w:contextualSpacing/>
        <w:rPr>
          <w:rFonts w:ascii="Times" w:hAnsi="Times"/>
        </w:rPr>
      </w:pPr>
    </w:p>
    <w:p w14:paraId="7F53BB4D" w14:textId="77777777" w:rsidR="00157E10" w:rsidRPr="005C0C2C" w:rsidRDefault="00157E10" w:rsidP="00EA43C2">
      <w:pPr>
        <w:pStyle w:val="ListParagraph"/>
        <w:numPr>
          <w:ilvl w:val="0"/>
          <w:numId w:val="14"/>
        </w:numPr>
        <w:contextualSpacing/>
        <w:rPr>
          <w:rFonts w:ascii="Times" w:hAnsi="Times"/>
        </w:rPr>
      </w:pPr>
      <w:r w:rsidRPr="005C0C2C">
        <w:rPr>
          <w:rFonts w:ascii="Times" w:hAnsi="Times"/>
        </w:rPr>
        <w:t>To review the approach, scope, methods and data used in Spectrum-Malaria, and the adequacy of its impact projections, and provide feedback to Avenir Health to refine these.</w:t>
      </w:r>
    </w:p>
    <w:p w14:paraId="4A458889" w14:textId="77777777" w:rsidR="00157E10" w:rsidRPr="005C0C2C" w:rsidRDefault="00157E10" w:rsidP="00EA43C2">
      <w:pPr>
        <w:pStyle w:val="ListParagraph"/>
        <w:numPr>
          <w:ilvl w:val="0"/>
          <w:numId w:val="14"/>
        </w:numPr>
        <w:contextualSpacing/>
        <w:rPr>
          <w:rFonts w:ascii="Times" w:hAnsi="Times"/>
        </w:rPr>
      </w:pPr>
      <w:r w:rsidRPr="005C0C2C">
        <w:rPr>
          <w:rFonts w:ascii="Times" w:hAnsi="Times"/>
        </w:rPr>
        <w:t>To review, update and complete relevant malaria data from DR Congo informing the Spectrum projection;</w:t>
      </w:r>
    </w:p>
    <w:p w14:paraId="7EB87836" w14:textId="1784222E" w:rsidR="005C0C2C" w:rsidRPr="005C0C2C" w:rsidRDefault="00157E10" w:rsidP="00EA43C2">
      <w:pPr>
        <w:pStyle w:val="ListParagraph"/>
        <w:numPr>
          <w:ilvl w:val="0"/>
          <w:numId w:val="14"/>
        </w:numPr>
        <w:contextualSpacing/>
        <w:rPr>
          <w:rFonts w:ascii="Times" w:hAnsi="Times" w:cs="Times New Roman"/>
        </w:rPr>
      </w:pPr>
      <w:r w:rsidRPr="005C0C2C">
        <w:rPr>
          <w:rFonts w:ascii="Times" w:hAnsi="Times" w:cs="Times New Roman"/>
        </w:rPr>
        <w:t xml:space="preserve">To </w:t>
      </w:r>
      <w:r w:rsidR="005C0C2C" w:rsidRPr="005C0C2C">
        <w:rPr>
          <w:rFonts w:ascii="Times" w:hAnsi="Times" w:cs="Times New Roman"/>
        </w:rPr>
        <w:t xml:space="preserve">conduct and review </w:t>
      </w:r>
      <w:r w:rsidRPr="005C0C2C">
        <w:rPr>
          <w:rFonts w:ascii="Times" w:hAnsi="Times" w:cs="Times New Roman"/>
        </w:rPr>
        <w:t xml:space="preserve">a Spectrum projection of </w:t>
      </w:r>
      <w:r w:rsidR="005C0C2C" w:rsidRPr="005C0C2C">
        <w:rPr>
          <w:rFonts w:ascii="Times" w:hAnsi="Times" w:cs="Times New Roman"/>
        </w:rPr>
        <w:t xml:space="preserve">program scale-up as foreseen in </w:t>
      </w:r>
      <w:r w:rsidRPr="005C0C2C">
        <w:rPr>
          <w:rFonts w:ascii="Times" w:hAnsi="Times" w:cs="Times New Roman"/>
        </w:rPr>
        <w:t xml:space="preserve">the </w:t>
      </w:r>
      <w:r w:rsidRPr="005C0C2C">
        <w:rPr>
          <w:rFonts w:ascii="Times" w:hAnsi="Times"/>
        </w:rPr>
        <w:t xml:space="preserve">2016–2020 National Strategic Plan for Malaria </w:t>
      </w:r>
      <w:r w:rsidR="00F3049C">
        <w:rPr>
          <w:rFonts w:ascii="Times" w:hAnsi="Times"/>
        </w:rPr>
        <w:t xml:space="preserve">(NSP) </w:t>
      </w:r>
      <w:r w:rsidR="003F7A84">
        <w:rPr>
          <w:rFonts w:ascii="Times" w:hAnsi="Times"/>
        </w:rPr>
        <w:fldChar w:fldCharType="begin"/>
      </w:r>
      <w:r w:rsidR="003F7A84">
        <w:rPr>
          <w:rFonts w:ascii="Times" w:hAnsi="Times"/>
        </w:rPr>
        <w:instrText xml:space="preserve"> ADDIN EN.CITE &lt;EndNote&gt;&lt;Cite&gt;&lt;Author&gt;République Démocratique du Congo Ministère de la Santé Publique &amp;amp; Programme National de Lutte contre le Paludisme&lt;/Author&gt;&lt;Year&gt;2015&lt;/Year&gt;&lt;RecNum&gt;5315&lt;/RecNum&gt;&lt;DisplayText&gt;[32]&lt;/DisplayText&gt;&lt;record&gt;&lt;rec-number&gt;5315&lt;/rec-number&gt;&lt;foreign-keys&gt;&lt;key app="EN" db-id="dtz50rr5a0tdt0etvw35szph0drzvzxrtwe0"&gt;5315&lt;/key&gt;&lt;/foreign-keys&gt;&lt;ref-type name="Report"&gt;27&lt;/ref-type&gt;&lt;contributors&gt;&lt;authors&gt;&lt;author&gt;République Démocratique du Congo Ministère de la Santé Publique &amp;amp; Programme National de Lutte contre le Paludisme,&lt;/author&gt;&lt;/authors&gt;&lt;/contributors&gt;&lt;titles&gt;&lt;title&gt;Plan Stratégique National de Lutte contre le Paludisme 2016-2020&lt;/title&gt;&lt;/titles&gt;&lt;dates&gt;&lt;year&gt;2015&lt;/year&gt;&lt;pub-dates&gt;&lt;date&gt;December (draft)&lt;/date&gt;&lt;/pub-dates&gt;&lt;/dates&gt;&lt;pub-location&gt;Kinshasa&lt;/pub-location&gt;&lt;urls&gt;&lt;/urls&gt;&lt;/record&gt;&lt;/Cite&gt;&lt;/EndNote&gt;</w:instrText>
      </w:r>
      <w:r w:rsidR="003F7A84">
        <w:rPr>
          <w:rFonts w:ascii="Times" w:hAnsi="Times"/>
        </w:rPr>
        <w:fldChar w:fldCharType="separate"/>
      </w:r>
      <w:r w:rsidR="003F7A84">
        <w:rPr>
          <w:rFonts w:ascii="Times" w:hAnsi="Times"/>
          <w:noProof/>
        </w:rPr>
        <w:t>[</w:t>
      </w:r>
      <w:hyperlink w:anchor="_ENREF_32" w:tooltip="République Démocratique du Congo Ministère de la Santé Publique &amp; Programme National de Lutte contre le Paludisme, 2015 #5315" w:history="1">
        <w:r w:rsidR="00F87FE9">
          <w:rPr>
            <w:rFonts w:ascii="Times" w:hAnsi="Times"/>
            <w:noProof/>
          </w:rPr>
          <w:t>32</w:t>
        </w:r>
      </w:hyperlink>
      <w:r w:rsidR="003F7A84">
        <w:rPr>
          <w:rFonts w:ascii="Times" w:hAnsi="Times"/>
          <w:noProof/>
        </w:rPr>
        <w:t>]</w:t>
      </w:r>
      <w:r w:rsidR="003F7A84">
        <w:rPr>
          <w:rFonts w:ascii="Times" w:hAnsi="Times"/>
        </w:rPr>
        <w:fldChar w:fldCharType="end"/>
      </w:r>
      <w:r w:rsidRPr="005C0C2C">
        <w:rPr>
          <w:rFonts w:ascii="Times" w:hAnsi="Times" w:cs="Times New Roman"/>
        </w:rPr>
        <w:t xml:space="preserve">, </w:t>
      </w:r>
      <w:r w:rsidR="005C0C2C" w:rsidRPr="005C0C2C">
        <w:rPr>
          <w:rFonts w:ascii="Times" w:hAnsi="Times" w:cs="Times New Roman"/>
        </w:rPr>
        <w:t>and its expected health impacts</w:t>
      </w:r>
    </w:p>
    <w:p w14:paraId="6893CA81" w14:textId="4C58C542" w:rsidR="00157E10" w:rsidRPr="005C0C2C" w:rsidRDefault="005C0C2C" w:rsidP="00EA43C2">
      <w:pPr>
        <w:pStyle w:val="ListParagraph"/>
        <w:numPr>
          <w:ilvl w:val="0"/>
          <w:numId w:val="14"/>
        </w:numPr>
        <w:contextualSpacing/>
        <w:rPr>
          <w:rFonts w:ascii="Times" w:hAnsi="Times"/>
        </w:rPr>
      </w:pPr>
      <w:r w:rsidRPr="005C0C2C">
        <w:rPr>
          <w:rFonts w:ascii="Times" w:hAnsi="Times"/>
        </w:rPr>
        <w:t xml:space="preserve">To discuss </w:t>
      </w:r>
      <w:r w:rsidR="00157E10" w:rsidRPr="005C0C2C">
        <w:rPr>
          <w:rFonts w:ascii="Times" w:hAnsi="Times"/>
        </w:rPr>
        <w:t xml:space="preserve">possible implications </w:t>
      </w:r>
      <w:r w:rsidRPr="005C0C2C">
        <w:rPr>
          <w:rFonts w:ascii="Times" w:hAnsi="Times"/>
        </w:rPr>
        <w:t xml:space="preserve">of the Spectrum projection of </w:t>
      </w:r>
      <w:r w:rsidR="00157E10" w:rsidRPr="005C0C2C">
        <w:rPr>
          <w:rFonts w:ascii="Times" w:hAnsi="Times"/>
        </w:rPr>
        <w:t>NSP</w:t>
      </w:r>
      <w:r w:rsidRPr="005C0C2C">
        <w:rPr>
          <w:rFonts w:ascii="Times" w:hAnsi="Times"/>
        </w:rPr>
        <w:t xml:space="preserve"> scale-up </w:t>
      </w:r>
      <w:r w:rsidR="00F3049C">
        <w:rPr>
          <w:rFonts w:ascii="Times" w:hAnsi="Times"/>
        </w:rPr>
        <w:t xml:space="preserve">according to DRC’s NSP for malaria control, </w:t>
      </w:r>
      <w:r w:rsidRPr="005C0C2C">
        <w:rPr>
          <w:rFonts w:ascii="Times" w:hAnsi="Times"/>
        </w:rPr>
        <w:t>for</w:t>
      </w:r>
      <w:r w:rsidR="00157E10" w:rsidRPr="005C0C2C">
        <w:rPr>
          <w:rFonts w:ascii="Times" w:hAnsi="Times"/>
        </w:rPr>
        <w:t xml:space="preserve"> evaluation and implementation</w:t>
      </w:r>
      <w:r w:rsidRPr="005C0C2C">
        <w:rPr>
          <w:rFonts w:ascii="Times" w:hAnsi="Times"/>
        </w:rPr>
        <w:t xml:space="preserve"> of the NSP</w:t>
      </w:r>
      <w:r w:rsidR="00157E10" w:rsidRPr="005C0C2C">
        <w:rPr>
          <w:rFonts w:ascii="Times" w:hAnsi="Times"/>
        </w:rPr>
        <w:t>, and for validating the Spectrum impact module.</w:t>
      </w:r>
    </w:p>
    <w:p w14:paraId="132C9542" w14:textId="79B30D09" w:rsidR="005C0C2C" w:rsidRPr="005C0C2C" w:rsidRDefault="00157E10" w:rsidP="00EA43C2">
      <w:pPr>
        <w:pStyle w:val="ListParagraph"/>
        <w:numPr>
          <w:ilvl w:val="0"/>
          <w:numId w:val="14"/>
        </w:numPr>
        <w:contextualSpacing/>
        <w:rPr>
          <w:rFonts w:ascii="Times" w:hAnsi="Times"/>
        </w:rPr>
      </w:pPr>
      <w:r w:rsidRPr="005C0C2C">
        <w:rPr>
          <w:rFonts w:ascii="Times" w:hAnsi="Times"/>
        </w:rPr>
        <w:t>To review the adequacy of Spectrum-Malaria in terms of user friendliness, alignment of indicators, data and structure</w:t>
      </w:r>
      <w:r w:rsidR="005C0C2C" w:rsidRPr="005C0C2C">
        <w:rPr>
          <w:rFonts w:ascii="Times" w:hAnsi="Times"/>
        </w:rPr>
        <w:t xml:space="preserve"> to the national M</w:t>
      </w:r>
      <w:r w:rsidR="006730C2">
        <w:rPr>
          <w:rFonts w:ascii="Times" w:hAnsi="Times"/>
        </w:rPr>
        <w:t xml:space="preserve">onitoring </w:t>
      </w:r>
      <w:r w:rsidR="005C0C2C" w:rsidRPr="005C0C2C">
        <w:rPr>
          <w:rFonts w:ascii="Times" w:hAnsi="Times"/>
        </w:rPr>
        <w:t>&amp;</w:t>
      </w:r>
      <w:r w:rsidR="006730C2">
        <w:rPr>
          <w:rFonts w:ascii="Times" w:hAnsi="Times"/>
        </w:rPr>
        <w:t xml:space="preserve"> </w:t>
      </w:r>
      <w:r w:rsidR="005C0C2C" w:rsidRPr="005C0C2C">
        <w:rPr>
          <w:rFonts w:ascii="Times" w:hAnsi="Times"/>
        </w:rPr>
        <w:t>E</w:t>
      </w:r>
      <w:r w:rsidR="006730C2">
        <w:rPr>
          <w:rFonts w:ascii="Times" w:hAnsi="Times"/>
        </w:rPr>
        <w:t>valuation</w:t>
      </w:r>
      <w:r w:rsidR="005C0C2C" w:rsidRPr="005C0C2C">
        <w:rPr>
          <w:rFonts w:ascii="Times" w:hAnsi="Times"/>
        </w:rPr>
        <w:t xml:space="preserve"> approach. </w:t>
      </w:r>
    </w:p>
    <w:p w14:paraId="2CD75B83" w14:textId="77777777" w:rsidR="00157E10" w:rsidRDefault="00157E10" w:rsidP="00FD1419">
      <w:pPr>
        <w:contextualSpacing/>
        <w:rPr>
          <w:rFonts w:ascii="Times" w:hAnsi="Times"/>
        </w:rPr>
      </w:pPr>
    </w:p>
    <w:p w14:paraId="4C80474E" w14:textId="7D010EBA" w:rsidR="00FD1419" w:rsidRPr="00B86393" w:rsidRDefault="00FD1419" w:rsidP="00FD1419">
      <w:pPr>
        <w:contextualSpacing/>
        <w:rPr>
          <w:rFonts w:ascii="Times" w:hAnsi="Times"/>
        </w:rPr>
      </w:pPr>
      <w:r>
        <w:rPr>
          <w:rFonts w:ascii="Times" w:hAnsi="Times"/>
        </w:rPr>
        <w:t xml:space="preserve">For DRC, the MAP estimates of baseline </w:t>
      </w:r>
      <w:r w:rsidRPr="006730C2">
        <w:rPr>
          <w:rFonts w:ascii="Times" w:hAnsi="Times"/>
          <w:i/>
        </w:rPr>
        <w:t>Pf</w:t>
      </w:r>
      <w:r>
        <w:rPr>
          <w:rFonts w:ascii="Times" w:hAnsi="Times"/>
        </w:rPr>
        <w:t>PR, seasonality and case incidence over 2000-</w:t>
      </w:r>
      <w:r w:rsidRPr="00B86393">
        <w:rPr>
          <w:rFonts w:ascii="Times" w:hAnsi="Times"/>
        </w:rPr>
        <w:t xml:space="preserve">2015 </w:t>
      </w:r>
      <w:r>
        <w:rPr>
          <w:rFonts w:ascii="Times" w:hAnsi="Times"/>
        </w:rPr>
        <w:t>had been</w:t>
      </w:r>
      <w:r w:rsidRPr="00B86393">
        <w:rPr>
          <w:rFonts w:ascii="Times" w:hAnsi="Times"/>
        </w:rPr>
        <w:t xml:space="preserve"> informed by a </w:t>
      </w:r>
      <w:r w:rsidRPr="00B86393">
        <w:rPr>
          <w:rFonts w:ascii="Times" w:hAnsi="Times"/>
          <w:bCs/>
          <w:lang w:val="en-GB"/>
        </w:rPr>
        <w:t xml:space="preserve">national DHS that included parasite biomarkers undertaken in 2007 </w:t>
      </w:r>
      <w:r w:rsidR="003F7A84">
        <w:rPr>
          <w:rFonts w:ascii="Times" w:hAnsi="Times"/>
          <w:bCs/>
          <w:lang w:val="en-GB"/>
        </w:rPr>
        <w:fldChar w:fldCharType="begin">
          <w:fldData xml:space="preserve">PEVuZE5vdGU+PENpdGU+PEF1dGhvcj5UYXlsb3I8L0F1dGhvcj48WWVhcj4yMDExPC9ZZWFyPjxS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</w:fldData>
        </w:fldChar>
      </w:r>
      <w:r w:rsidR="003F7A84">
        <w:rPr>
          <w:rFonts w:ascii="Times" w:hAnsi="Times"/>
          <w:bCs/>
          <w:lang w:val="en-GB"/>
        </w:rPr>
        <w:instrText xml:space="preserve"> ADDIN EN.CITE </w:instrText>
      </w:r>
      <w:r w:rsidR="003F7A84">
        <w:rPr>
          <w:rFonts w:ascii="Times" w:hAnsi="Times"/>
          <w:bCs/>
          <w:lang w:val="en-GB"/>
        </w:rPr>
        <w:fldChar w:fldCharType="begin">
          <w:fldData xml:space="preserve">PEVuZE5vdGU+PENpdGU+PEF1dGhvcj5UYXlsb3I8L0F1dGhvcj48WWVhcj4yMDExPC9ZZWFyPjxS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</w:fldData>
        </w:fldChar>
      </w:r>
      <w:r w:rsidR="003F7A84">
        <w:rPr>
          <w:rFonts w:ascii="Times" w:hAnsi="Times"/>
          <w:bCs/>
          <w:lang w:val="en-GB"/>
        </w:rPr>
        <w:instrText xml:space="preserve"> ADDIN EN.CITE.DATA </w:instrText>
      </w:r>
      <w:r w:rsidR="003F7A84">
        <w:rPr>
          <w:rFonts w:ascii="Times" w:hAnsi="Times"/>
          <w:bCs/>
          <w:lang w:val="en-GB"/>
        </w:rPr>
      </w:r>
      <w:r w:rsidR="003F7A84">
        <w:rPr>
          <w:rFonts w:ascii="Times" w:hAnsi="Times"/>
          <w:bCs/>
          <w:lang w:val="en-GB"/>
        </w:rPr>
        <w:fldChar w:fldCharType="end"/>
      </w:r>
      <w:r w:rsidR="003F7A84">
        <w:rPr>
          <w:rFonts w:ascii="Times" w:hAnsi="Times"/>
          <w:bCs/>
          <w:lang w:val="en-GB"/>
        </w:rPr>
      </w:r>
      <w:r w:rsidR="003F7A84">
        <w:rPr>
          <w:rFonts w:ascii="Times" w:hAnsi="Times"/>
          <w:bCs/>
          <w:lang w:val="en-GB"/>
        </w:rPr>
        <w:fldChar w:fldCharType="separate"/>
      </w:r>
      <w:r w:rsidR="003F7A84">
        <w:rPr>
          <w:rFonts w:ascii="Times" w:hAnsi="Times"/>
          <w:bCs/>
          <w:noProof/>
          <w:lang w:val="en-GB"/>
        </w:rPr>
        <w:t>[</w:t>
      </w:r>
      <w:hyperlink w:anchor="_ENREF_33" w:tooltip="Taylor, 2011 #5337" w:history="1">
        <w:r w:rsidR="00F87FE9">
          <w:rPr>
            <w:rFonts w:ascii="Times" w:hAnsi="Times"/>
            <w:bCs/>
            <w:noProof/>
            <w:lang w:val="en-GB"/>
          </w:rPr>
          <w:t>33</w:t>
        </w:r>
      </w:hyperlink>
      <w:r w:rsidR="003F7A84">
        <w:rPr>
          <w:rFonts w:ascii="Times" w:hAnsi="Times"/>
          <w:bCs/>
          <w:noProof/>
          <w:lang w:val="en-GB"/>
        </w:rPr>
        <w:t>,</w:t>
      </w:r>
      <w:hyperlink w:anchor="_ENREF_34" w:tooltip="Ministère du Plan et Macro International, 2008 #5338" w:history="1">
        <w:r w:rsidR="00F87FE9">
          <w:rPr>
            <w:rFonts w:ascii="Times" w:hAnsi="Times"/>
            <w:bCs/>
            <w:noProof/>
            <w:lang w:val="en-GB"/>
          </w:rPr>
          <w:t>34</w:t>
        </w:r>
      </w:hyperlink>
      <w:r w:rsidR="003F7A84">
        <w:rPr>
          <w:rFonts w:ascii="Times" w:hAnsi="Times"/>
          <w:bCs/>
          <w:noProof/>
          <w:lang w:val="en-GB"/>
        </w:rPr>
        <w:t>]</w:t>
      </w:r>
      <w:r w:rsidR="003F7A84">
        <w:rPr>
          <w:rFonts w:ascii="Times" w:hAnsi="Times"/>
          <w:bCs/>
          <w:lang w:val="en-GB"/>
        </w:rPr>
        <w:fldChar w:fldCharType="end"/>
      </w:r>
      <w:r w:rsidRPr="00B86393">
        <w:rPr>
          <w:rFonts w:ascii="Times" w:hAnsi="Times"/>
          <w:bCs/>
          <w:lang w:val="en-GB"/>
        </w:rPr>
        <w:t>.</w:t>
      </w:r>
    </w:p>
    <w:p w14:paraId="703C5ACB" w14:textId="77777777" w:rsidR="00FD1419" w:rsidRDefault="00FD1419" w:rsidP="00FD1419">
      <w:pPr>
        <w:contextualSpacing/>
        <w:rPr>
          <w:rFonts w:ascii="Times" w:hAnsi="Times"/>
        </w:rPr>
      </w:pPr>
    </w:p>
    <w:p w14:paraId="3C49AC15" w14:textId="3CDDA401" w:rsidR="00FD1419" w:rsidRDefault="00FD1419" w:rsidP="00FD1419">
      <w:pPr>
        <w:contextualSpacing/>
        <w:rPr>
          <w:rFonts w:ascii="Times" w:hAnsi="Times"/>
        </w:rPr>
      </w:pPr>
      <w:r>
        <w:rPr>
          <w:rFonts w:ascii="Times" w:hAnsi="Times"/>
        </w:rPr>
        <w:t>Over 201</w:t>
      </w:r>
      <w:r w:rsidR="00262AB9">
        <w:rPr>
          <w:rFonts w:ascii="Times" w:hAnsi="Times"/>
        </w:rPr>
        <w:t>6</w:t>
      </w:r>
      <w:r>
        <w:rPr>
          <w:rFonts w:ascii="Times" w:hAnsi="Times"/>
        </w:rPr>
        <w:t xml:space="preserve"> to 2020, </w:t>
      </w:r>
      <w:r w:rsidR="00262C4F">
        <w:rPr>
          <w:rFonts w:ascii="Times" w:hAnsi="Times"/>
        </w:rPr>
        <w:t>initial</w:t>
      </w:r>
      <w:r w:rsidR="00262AB9">
        <w:rPr>
          <w:rFonts w:ascii="Times" w:hAnsi="Times"/>
        </w:rPr>
        <w:t xml:space="preserve"> </w:t>
      </w:r>
      <w:r>
        <w:rPr>
          <w:rFonts w:ascii="Times" w:hAnsi="Times"/>
        </w:rPr>
        <w:t>Spectrum project</w:t>
      </w:r>
      <w:r w:rsidR="00262AB9">
        <w:rPr>
          <w:rFonts w:ascii="Times" w:hAnsi="Times"/>
        </w:rPr>
        <w:t xml:space="preserve">ions suggest </w:t>
      </w:r>
      <w:r w:rsidR="0065642D">
        <w:rPr>
          <w:rFonts w:ascii="Times" w:hAnsi="Times"/>
        </w:rPr>
        <w:t xml:space="preserve">considerable </w:t>
      </w:r>
      <w:r w:rsidR="00262C4F">
        <w:rPr>
          <w:rFonts w:ascii="Times" w:hAnsi="Times"/>
        </w:rPr>
        <w:t>r</w:t>
      </w:r>
      <w:r>
        <w:rPr>
          <w:rFonts w:ascii="Times" w:hAnsi="Times"/>
        </w:rPr>
        <w:t>eduction</w:t>
      </w:r>
      <w:r w:rsidR="00262C4F">
        <w:rPr>
          <w:rFonts w:ascii="Times" w:hAnsi="Times"/>
        </w:rPr>
        <w:t>s</w:t>
      </w:r>
      <w:r>
        <w:rPr>
          <w:rFonts w:ascii="Times" w:hAnsi="Times"/>
        </w:rPr>
        <w:t xml:space="preserve"> in case incidence </w:t>
      </w:r>
      <w:r w:rsidR="00262C4F">
        <w:rPr>
          <w:rFonts w:ascii="Times" w:hAnsi="Times"/>
        </w:rPr>
        <w:t xml:space="preserve">and malaria death </w:t>
      </w:r>
      <w:r>
        <w:rPr>
          <w:rFonts w:ascii="Times" w:hAnsi="Times"/>
        </w:rPr>
        <w:t>rate</w:t>
      </w:r>
      <w:r w:rsidR="00262C4F">
        <w:rPr>
          <w:rFonts w:ascii="Times" w:hAnsi="Times"/>
        </w:rPr>
        <w:t xml:space="preserve"> </w:t>
      </w:r>
      <w:r w:rsidR="0065642D">
        <w:rPr>
          <w:rFonts w:ascii="Times" w:hAnsi="Times"/>
        </w:rPr>
        <w:t xml:space="preserve">in all age groups. These were somewhat below </w:t>
      </w:r>
      <w:r>
        <w:rPr>
          <w:rFonts w:ascii="Times" w:hAnsi="Times"/>
        </w:rPr>
        <w:t>the 40% reduction in malaria morbidity and mortality</w:t>
      </w:r>
      <w:r w:rsidR="0065642D">
        <w:rPr>
          <w:rFonts w:ascii="Times" w:hAnsi="Times"/>
        </w:rPr>
        <w:t xml:space="preserve"> stipulated in the </w:t>
      </w:r>
      <w:r w:rsidR="00262AB9">
        <w:rPr>
          <w:rFonts w:ascii="Times" w:hAnsi="Times"/>
        </w:rPr>
        <w:t>2016–2020 N</w:t>
      </w:r>
      <w:r w:rsidR="006730C2">
        <w:rPr>
          <w:rFonts w:ascii="Times" w:hAnsi="Times"/>
        </w:rPr>
        <w:t>SP</w:t>
      </w:r>
      <w:r w:rsidR="0065642D">
        <w:rPr>
          <w:rFonts w:ascii="Times" w:hAnsi="Times"/>
        </w:rPr>
        <w:t xml:space="preserve"> to result from its scale-up targets for vector control and effective case management (</w:t>
      </w:r>
      <w:r w:rsidR="0065642D" w:rsidRPr="0017701B">
        <w:rPr>
          <w:rFonts w:ascii="Times" w:hAnsi="Times"/>
          <w:u w:val="single"/>
        </w:rPr>
        <w:t>Table 4</w:t>
      </w:r>
      <w:r w:rsidR="0065642D">
        <w:rPr>
          <w:rFonts w:ascii="Times" w:hAnsi="Times"/>
        </w:rPr>
        <w:t xml:space="preserve">), but still in the same order of magnitude. Spectrum-projected burden </w:t>
      </w:r>
      <w:r>
        <w:rPr>
          <w:rFonts w:ascii="Times" w:hAnsi="Times"/>
        </w:rPr>
        <w:t>reduction</w:t>
      </w:r>
      <w:r w:rsidR="0065642D">
        <w:rPr>
          <w:rFonts w:ascii="Times" w:hAnsi="Times"/>
        </w:rPr>
        <w:t>s</w:t>
      </w:r>
      <w:r>
        <w:rPr>
          <w:rFonts w:ascii="Times" w:hAnsi="Times"/>
        </w:rPr>
        <w:t xml:space="preserve"> from 2015 baseline levels to 2020 </w:t>
      </w:r>
      <w:r w:rsidR="0065642D">
        <w:rPr>
          <w:rFonts w:ascii="Times" w:hAnsi="Times"/>
        </w:rPr>
        <w:t>are</w:t>
      </w:r>
      <w:r>
        <w:rPr>
          <w:rFonts w:ascii="Times" w:hAnsi="Times"/>
        </w:rPr>
        <w:t xml:space="preserve"> in part aided by a strong </w:t>
      </w:r>
      <w:r w:rsidR="0065642D">
        <w:rPr>
          <w:rFonts w:ascii="Times" w:hAnsi="Times"/>
        </w:rPr>
        <w:t xml:space="preserve">already </w:t>
      </w:r>
      <w:r>
        <w:rPr>
          <w:rFonts w:ascii="Times" w:hAnsi="Times"/>
        </w:rPr>
        <w:t>ongoing burden decline, partially induced by the sca</w:t>
      </w:r>
      <w:r w:rsidR="006730C2">
        <w:rPr>
          <w:rFonts w:ascii="Times" w:hAnsi="Times"/>
        </w:rPr>
        <w:t>le-up of ITN coverage over 2013</w:t>
      </w:r>
      <w:r w:rsidR="006730C2">
        <w:rPr>
          <w:rFonts w:ascii="Times New Roman" w:hAnsi="Times New Roman"/>
          <w:iCs/>
          <w:sz w:val="20"/>
          <w:szCs w:val="20"/>
        </w:rPr>
        <w:t>–</w:t>
      </w:r>
      <w:r>
        <w:rPr>
          <w:rFonts w:ascii="Times" w:hAnsi="Times"/>
        </w:rPr>
        <w:t>2015</w:t>
      </w:r>
      <w:r w:rsidR="006730C2">
        <w:rPr>
          <w:rFonts w:ascii="Times" w:hAnsi="Times"/>
        </w:rPr>
        <w:t>. This</w:t>
      </w:r>
      <w:r>
        <w:rPr>
          <w:rFonts w:ascii="Times" w:hAnsi="Times"/>
        </w:rPr>
        <w:t xml:space="preserve"> is also visible in the ‘counterfactual’ with constant coverage, where the long-term effect of ITN coverage increase from 2014 to 2015 is represented in a drop in burden rates at 2022 (when Spectrum switches to using the long-term, year 8</w:t>
      </w:r>
      <w:r w:rsidR="006730C2">
        <w:rPr>
          <w:rFonts w:ascii="Times New Roman" w:hAnsi="Times New Roman"/>
          <w:iCs/>
          <w:sz w:val="20"/>
          <w:szCs w:val="20"/>
        </w:rPr>
        <w:t>–</w:t>
      </w:r>
      <w:r>
        <w:rPr>
          <w:rFonts w:ascii="Times" w:hAnsi="Times"/>
        </w:rPr>
        <w:t xml:space="preserve">10 impact coefficients). In turn, </w:t>
      </w:r>
      <w:r w:rsidR="006730C2">
        <w:rPr>
          <w:rFonts w:ascii="Times" w:hAnsi="Times"/>
        </w:rPr>
        <w:t>due</w:t>
      </w:r>
      <w:r>
        <w:rPr>
          <w:rFonts w:ascii="Times" w:hAnsi="Times"/>
        </w:rPr>
        <w:t xml:space="preserve"> to long-term dynamic transmission effects, Spectrum projects that the scale-up to 2020 coverage targets will entail a further reduction in case and death rates from 2020 onwards.  </w:t>
      </w:r>
    </w:p>
    <w:p w14:paraId="715B6C8E" w14:textId="77777777" w:rsidR="00FD1419" w:rsidRDefault="00FD1419" w:rsidP="00FD1419">
      <w:pPr>
        <w:contextualSpacing/>
        <w:rPr>
          <w:rFonts w:ascii="Times" w:hAnsi="Times"/>
        </w:rPr>
      </w:pPr>
    </w:p>
    <w:p w14:paraId="5B607600" w14:textId="78A9708E" w:rsidR="00FD1419" w:rsidRDefault="00FD1419" w:rsidP="00FD1419">
      <w:pPr>
        <w:contextualSpacing/>
        <w:rPr>
          <w:rFonts w:ascii="Times" w:hAnsi="Times"/>
        </w:rPr>
      </w:pPr>
      <w:r>
        <w:rPr>
          <w:rFonts w:ascii="Times" w:hAnsi="Times"/>
        </w:rPr>
        <w:t xml:space="preserve">The </w:t>
      </w:r>
      <w:r w:rsidR="005C0C2C">
        <w:rPr>
          <w:rFonts w:ascii="Times" w:hAnsi="Times"/>
        </w:rPr>
        <w:t xml:space="preserve">provisional </w:t>
      </w:r>
      <w:r>
        <w:rPr>
          <w:rFonts w:ascii="Times" w:hAnsi="Times"/>
        </w:rPr>
        <w:t>projection result</w:t>
      </w:r>
      <w:r w:rsidR="00262C4F">
        <w:rPr>
          <w:rFonts w:ascii="Times" w:hAnsi="Times"/>
        </w:rPr>
        <w:t>s remain to be refined and validated, and they depend</w:t>
      </w:r>
      <w:r>
        <w:rPr>
          <w:rFonts w:ascii="Times" w:hAnsi="Times"/>
        </w:rPr>
        <w:t xml:space="preserve"> critically on: </w:t>
      </w:r>
      <w:r w:rsidR="001F7F5A">
        <w:rPr>
          <w:rFonts w:ascii="Times" w:hAnsi="Times"/>
        </w:rPr>
        <w:br/>
      </w:r>
    </w:p>
    <w:p w14:paraId="1E9BC5EE" w14:textId="087E0CA8" w:rsidR="00FD1419" w:rsidRPr="00AE3AB1" w:rsidRDefault="00FD1419" w:rsidP="00EA43C2">
      <w:pPr>
        <w:pStyle w:val="ListParagraph"/>
        <w:numPr>
          <w:ilvl w:val="0"/>
          <w:numId w:val="7"/>
        </w:numPr>
        <w:contextualSpacing/>
        <w:rPr>
          <w:rFonts w:ascii="Times" w:hAnsi="Times"/>
        </w:rPr>
      </w:pPr>
      <w:r w:rsidRPr="00AE3AB1">
        <w:rPr>
          <w:rFonts w:ascii="Times" w:hAnsi="Times"/>
        </w:rPr>
        <w:t>Baseline ITN coverage at 2015</w:t>
      </w:r>
      <w:r w:rsidR="0065642D">
        <w:rPr>
          <w:rFonts w:ascii="Times" w:hAnsi="Times"/>
        </w:rPr>
        <w:t>, for which existing estimates from PLNP, WHO and MAP differ somewhat</w:t>
      </w:r>
      <w:r>
        <w:rPr>
          <w:rFonts w:ascii="Times" w:hAnsi="Times"/>
        </w:rPr>
        <w:t>. The lower the current ITN coverage, the higher the possible impact of the NSP-targeted ITN scale-up</w:t>
      </w:r>
      <w:r w:rsidRPr="00AE3AB1">
        <w:rPr>
          <w:rFonts w:ascii="Times" w:hAnsi="Times"/>
        </w:rPr>
        <w:t>;</w:t>
      </w:r>
    </w:p>
    <w:p w14:paraId="5904EC76" w14:textId="339679C1" w:rsidR="00FD1419" w:rsidRPr="00AE3AB1" w:rsidRDefault="00FD1419" w:rsidP="00EA43C2">
      <w:pPr>
        <w:pStyle w:val="ListParagraph"/>
        <w:numPr>
          <w:ilvl w:val="0"/>
          <w:numId w:val="7"/>
        </w:numPr>
        <w:contextualSpacing/>
        <w:rPr>
          <w:rFonts w:ascii="Times" w:hAnsi="Times"/>
        </w:rPr>
      </w:pPr>
      <w:r w:rsidRPr="00AE3AB1">
        <w:rPr>
          <w:rFonts w:ascii="Times" w:hAnsi="Times"/>
        </w:rPr>
        <w:t xml:space="preserve">Effective case management: </w:t>
      </w:r>
      <w:r>
        <w:rPr>
          <w:rFonts w:ascii="Times" w:hAnsi="Times"/>
        </w:rPr>
        <w:t xml:space="preserve">The </w:t>
      </w:r>
      <w:r w:rsidR="0065642D">
        <w:rPr>
          <w:rFonts w:ascii="Times" w:hAnsi="Times"/>
        </w:rPr>
        <w:t xml:space="preserve">initial </w:t>
      </w:r>
      <w:r>
        <w:rPr>
          <w:rFonts w:ascii="Times" w:hAnsi="Times"/>
        </w:rPr>
        <w:t>Spectrum p</w:t>
      </w:r>
      <w:r w:rsidR="0065642D">
        <w:rPr>
          <w:rFonts w:ascii="Times" w:hAnsi="Times"/>
        </w:rPr>
        <w:t>rojection conservatively assumed</w:t>
      </w:r>
      <w:r>
        <w:rPr>
          <w:rFonts w:ascii="Times" w:hAnsi="Times"/>
        </w:rPr>
        <w:t xml:space="preserve"> a more moderate scale-up to 50% effective coverage by 2020, a doubling of the effective coverage estimated up to 2015; but if DRC achieved the full 80% effective CM</w:t>
      </w:r>
      <w:r w:rsidR="00451BA2">
        <w:rPr>
          <w:rFonts w:ascii="Times" w:hAnsi="Times"/>
        </w:rPr>
        <w:t>U</w:t>
      </w:r>
      <w:r>
        <w:rPr>
          <w:rFonts w:ascii="Times" w:hAnsi="Times"/>
        </w:rPr>
        <w:t xml:space="preserve"> coverage as stipulated in the NSP the possible impact could be larger (Figure);</w:t>
      </w:r>
    </w:p>
    <w:p w14:paraId="2CF06321" w14:textId="4B28FA2E" w:rsidR="00FD1419" w:rsidRPr="00AE3AB1" w:rsidRDefault="00FD1419" w:rsidP="00EA43C2">
      <w:pPr>
        <w:pStyle w:val="ListParagraph"/>
        <w:numPr>
          <w:ilvl w:val="0"/>
          <w:numId w:val="7"/>
        </w:numPr>
        <w:contextualSpacing/>
        <w:rPr>
          <w:rFonts w:ascii="Times" w:hAnsi="Times"/>
        </w:rPr>
      </w:pPr>
      <w:r>
        <w:rPr>
          <w:rFonts w:ascii="Times" w:hAnsi="Times"/>
        </w:rPr>
        <w:t>Projections assume that target coverages (80% ITN usage and 50% effective CM</w:t>
      </w:r>
      <w:r w:rsidR="00451BA2">
        <w:rPr>
          <w:rFonts w:ascii="Times" w:hAnsi="Times"/>
        </w:rPr>
        <w:t>U</w:t>
      </w:r>
      <w:r>
        <w:rPr>
          <w:rFonts w:ascii="Times" w:hAnsi="Times"/>
        </w:rPr>
        <w:t>) are reached in 2020 only; but if these are reached earlier, impact by 2020 would be larger.</w:t>
      </w:r>
    </w:p>
    <w:p w14:paraId="1D17B0EC" w14:textId="77777777" w:rsidR="00FD1419" w:rsidRDefault="00FD1419" w:rsidP="00FD1419">
      <w:pPr>
        <w:contextualSpacing/>
        <w:rPr>
          <w:rFonts w:ascii="Times" w:hAnsi="Times"/>
        </w:rPr>
      </w:pPr>
    </w:p>
    <w:p w14:paraId="30EB0F99" w14:textId="77777777" w:rsidR="00FD1419" w:rsidRDefault="00FD1419" w:rsidP="00FD1419">
      <w:pPr>
        <w:contextualSpacing/>
        <w:rPr>
          <w:rFonts w:ascii="Times" w:hAnsi="Times"/>
        </w:rPr>
      </w:pPr>
    </w:p>
    <w:p w14:paraId="44C22D75" w14:textId="780B0BB9" w:rsidR="00FD1419" w:rsidRDefault="00FD1419" w:rsidP="00FD1419">
      <w:pPr>
        <w:contextualSpacing/>
        <w:rPr>
          <w:rFonts w:ascii="Times" w:hAnsi="Times"/>
          <w:b/>
        </w:rPr>
      </w:pPr>
      <w:r w:rsidRPr="00AE3AB1">
        <w:rPr>
          <w:rFonts w:ascii="Times" w:hAnsi="Times"/>
          <w:b/>
        </w:rPr>
        <w:t xml:space="preserve">Table </w:t>
      </w:r>
      <w:r>
        <w:rPr>
          <w:rFonts w:ascii="Times" w:hAnsi="Times"/>
          <w:b/>
        </w:rPr>
        <w:t>4</w:t>
      </w:r>
      <w:r w:rsidRPr="00AE3AB1">
        <w:rPr>
          <w:rFonts w:ascii="Times" w:hAnsi="Times"/>
          <w:b/>
        </w:rPr>
        <w:t>.</w:t>
      </w:r>
      <w:r w:rsidR="00262AB9">
        <w:rPr>
          <w:rFonts w:ascii="Times" w:hAnsi="Times"/>
          <w:b/>
        </w:rPr>
        <w:t xml:space="preserve"> Coverage and impact targets of DRC’s </w:t>
      </w:r>
      <w:r w:rsidR="00F87FE9">
        <w:rPr>
          <w:rFonts w:ascii="Times" w:hAnsi="Times"/>
          <w:b/>
        </w:rPr>
        <w:t>National Strategic P</w:t>
      </w:r>
      <w:r w:rsidR="00262AB9">
        <w:rPr>
          <w:rFonts w:ascii="Times" w:hAnsi="Times"/>
          <w:b/>
        </w:rPr>
        <w:t xml:space="preserve">lan for malaria </w:t>
      </w:r>
      <w:r w:rsidR="00F87FE9">
        <w:rPr>
          <w:rFonts w:ascii="Times" w:hAnsi="Times"/>
          <w:b/>
        </w:rPr>
        <w:t xml:space="preserve">control </w:t>
      </w:r>
      <w:r w:rsidR="00262AB9">
        <w:rPr>
          <w:rFonts w:ascii="Times" w:hAnsi="Times"/>
          <w:b/>
        </w:rPr>
        <w:t>2016</w:t>
      </w:r>
      <w:r w:rsidR="006730C2">
        <w:rPr>
          <w:rFonts w:ascii="Times New Roman" w:hAnsi="Times New Roman"/>
          <w:iCs/>
          <w:sz w:val="20"/>
          <w:szCs w:val="20"/>
        </w:rPr>
        <w:t>–</w:t>
      </w:r>
      <w:r w:rsidR="00262AB9">
        <w:rPr>
          <w:rFonts w:ascii="Times" w:hAnsi="Times"/>
          <w:b/>
        </w:rPr>
        <w:t xml:space="preserve">2020, and </w:t>
      </w:r>
      <w:r w:rsidR="00F87FE9">
        <w:rPr>
          <w:rFonts w:ascii="Times" w:hAnsi="Times"/>
          <w:b/>
        </w:rPr>
        <w:t xml:space="preserve">(provisional) </w:t>
      </w:r>
      <w:r w:rsidR="00262AB9">
        <w:rPr>
          <w:rFonts w:ascii="Times" w:hAnsi="Times"/>
          <w:b/>
        </w:rPr>
        <w:t xml:space="preserve">representation and projection in Spectrum-Malaria </w:t>
      </w:r>
    </w:p>
    <w:p w14:paraId="619F4954" w14:textId="77777777" w:rsidR="00262AB9" w:rsidRPr="00AE3AB1" w:rsidRDefault="00262AB9" w:rsidP="00FD1419">
      <w:pPr>
        <w:contextualSpacing/>
        <w:rPr>
          <w:rFonts w:ascii="Times" w:hAnsi="Times"/>
          <w:b/>
        </w:rPr>
      </w:pPr>
    </w:p>
    <w:tbl>
      <w:tblPr>
        <w:tblStyle w:val="TableGrid"/>
        <w:tblW w:w="11155" w:type="dxa"/>
        <w:tblLook w:val="04A0" w:firstRow="1" w:lastRow="0" w:firstColumn="1" w:lastColumn="0" w:noHBand="0" w:noVBand="1"/>
      </w:tblPr>
      <w:tblGrid>
        <w:gridCol w:w="1387"/>
        <w:gridCol w:w="2298"/>
        <w:gridCol w:w="1440"/>
        <w:gridCol w:w="2160"/>
        <w:gridCol w:w="3870"/>
      </w:tblGrid>
      <w:tr w:rsidR="00FD1419" w14:paraId="6F58A212" w14:textId="77777777" w:rsidTr="00694409">
        <w:trPr>
          <w:tblHeader/>
        </w:trPr>
        <w:tc>
          <w:tcPr>
            <w:tcW w:w="1387" w:type="dxa"/>
          </w:tcPr>
          <w:p w14:paraId="6856C947" w14:textId="77777777" w:rsidR="00FD1419" w:rsidRDefault="00FD1419" w:rsidP="00262AB9">
            <w:pPr>
              <w:contextualSpacing/>
              <w:rPr>
                <w:rFonts w:ascii="Times" w:hAnsi="Times"/>
              </w:rPr>
            </w:pPr>
          </w:p>
        </w:tc>
        <w:tc>
          <w:tcPr>
            <w:tcW w:w="2298" w:type="dxa"/>
          </w:tcPr>
          <w:p w14:paraId="64749896" w14:textId="77777777" w:rsidR="00FD1419" w:rsidRPr="00DE6CA3" w:rsidRDefault="00FD1419" w:rsidP="00262AB9">
            <w:pPr>
              <w:contextualSpacing/>
              <w:rPr>
                <w:rFonts w:ascii="Times" w:hAnsi="Times"/>
                <w:b/>
              </w:rPr>
            </w:pPr>
            <w:r>
              <w:rPr>
                <w:rFonts w:ascii="Times" w:hAnsi="Times"/>
                <w:b/>
              </w:rPr>
              <w:t>Spectrum 2015 coverage</w:t>
            </w:r>
          </w:p>
        </w:tc>
        <w:tc>
          <w:tcPr>
            <w:tcW w:w="1440" w:type="dxa"/>
          </w:tcPr>
          <w:p w14:paraId="680E8CA1" w14:textId="77777777" w:rsidR="00FD1419" w:rsidRPr="00DE6CA3" w:rsidRDefault="00FD1419" w:rsidP="00262AB9">
            <w:pPr>
              <w:contextualSpacing/>
              <w:rPr>
                <w:rFonts w:ascii="Times" w:hAnsi="Times"/>
                <w:b/>
              </w:rPr>
            </w:pPr>
            <w:r>
              <w:rPr>
                <w:rFonts w:ascii="Times" w:hAnsi="Times"/>
                <w:b/>
              </w:rPr>
              <w:t>NS</w:t>
            </w:r>
            <w:r w:rsidRPr="00DE6CA3">
              <w:rPr>
                <w:rFonts w:ascii="Times" w:hAnsi="Times"/>
                <w:b/>
              </w:rPr>
              <w:t>P target for 2020</w:t>
            </w:r>
          </w:p>
        </w:tc>
        <w:tc>
          <w:tcPr>
            <w:tcW w:w="2160" w:type="dxa"/>
          </w:tcPr>
          <w:p w14:paraId="1135EA09" w14:textId="77777777" w:rsidR="00FD1419" w:rsidRPr="00DE6CA3" w:rsidRDefault="00FD1419" w:rsidP="00262AB9">
            <w:pPr>
              <w:contextualSpacing/>
              <w:rPr>
                <w:rFonts w:ascii="Times" w:hAnsi="Times"/>
                <w:b/>
              </w:rPr>
            </w:pPr>
            <w:r w:rsidRPr="00DE6CA3">
              <w:rPr>
                <w:rFonts w:ascii="Times" w:hAnsi="Times"/>
                <w:b/>
              </w:rPr>
              <w:t xml:space="preserve">Representation </w:t>
            </w:r>
            <w:r>
              <w:rPr>
                <w:rFonts w:ascii="Times" w:hAnsi="Times"/>
                <w:b/>
              </w:rPr>
              <w:t xml:space="preserve">of NSP target </w:t>
            </w:r>
            <w:r w:rsidRPr="00DE6CA3">
              <w:rPr>
                <w:rFonts w:ascii="Times" w:hAnsi="Times"/>
                <w:b/>
              </w:rPr>
              <w:t>in Spectrum</w:t>
            </w:r>
            <w:r>
              <w:rPr>
                <w:rFonts w:ascii="Times" w:hAnsi="Times"/>
                <w:b/>
              </w:rPr>
              <w:t xml:space="preserve">, for 2020 </w:t>
            </w:r>
          </w:p>
        </w:tc>
        <w:tc>
          <w:tcPr>
            <w:tcW w:w="3870" w:type="dxa"/>
          </w:tcPr>
          <w:p w14:paraId="5C60242C" w14:textId="77777777" w:rsidR="00FD1419" w:rsidRPr="00DE6CA3" w:rsidRDefault="00FD1419" w:rsidP="00262AB9">
            <w:pPr>
              <w:contextualSpacing/>
              <w:rPr>
                <w:rFonts w:ascii="Times" w:hAnsi="Times"/>
                <w:b/>
              </w:rPr>
            </w:pPr>
            <w:r>
              <w:rPr>
                <w:rFonts w:ascii="Times" w:hAnsi="Times"/>
                <w:b/>
              </w:rPr>
              <w:t>Comment</w:t>
            </w:r>
          </w:p>
        </w:tc>
      </w:tr>
      <w:tr w:rsidR="00FD1419" w14:paraId="5B13D009" w14:textId="77777777" w:rsidTr="00694409">
        <w:tc>
          <w:tcPr>
            <w:tcW w:w="1387" w:type="dxa"/>
          </w:tcPr>
          <w:p w14:paraId="364E7092" w14:textId="77777777" w:rsidR="00FD1419" w:rsidRDefault="00FD1419" w:rsidP="00262AB9">
            <w:pPr>
              <w:contextualSpacing/>
              <w:rPr>
                <w:rFonts w:ascii="Times" w:hAnsi="Times"/>
              </w:rPr>
            </w:pPr>
            <w:r>
              <w:rPr>
                <w:rFonts w:ascii="Times" w:hAnsi="Times"/>
              </w:rPr>
              <w:t>ITN utilization (all ages)</w:t>
            </w:r>
          </w:p>
        </w:tc>
        <w:tc>
          <w:tcPr>
            <w:tcW w:w="2298" w:type="dxa"/>
          </w:tcPr>
          <w:p w14:paraId="7A415765" w14:textId="522D1ECF" w:rsidR="00FD1419" w:rsidRDefault="00FD1419" w:rsidP="00F87FE9">
            <w:pPr>
              <w:contextualSpacing/>
              <w:rPr>
                <w:rFonts w:ascii="Times" w:hAnsi="Times"/>
              </w:rPr>
            </w:pPr>
            <w:r w:rsidRPr="00FA2109">
              <w:rPr>
                <w:rFonts w:ascii="Times" w:hAnsi="Times"/>
                <w:b/>
              </w:rPr>
              <w:t>55%</w:t>
            </w:r>
            <w:r>
              <w:rPr>
                <w:rFonts w:ascii="Times" w:hAnsi="Times"/>
              </w:rPr>
              <w:t xml:space="preserve"> per MAP/WHO estimate, &amp; given 56% usage by under-5s in DHS 2014 </w:t>
            </w:r>
            <w:r w:rsidR="003F7A84">
              <w:rPr>
                <w:rFonts w:ascii="Times" w:hAnsi="Times"/>
              </w:rPr>
              <w:fldChar w:fldCharType="begin"/>
            </w:r>
            <w:r w:rsidR="003F7A84">
              <w:rPr>
                <w:rFonts w:ascii="Times" w:hAnsi="Times"/>
              </w:rPr>
              <w:instrText xml:space="preserve"> ADDIN EN.CITE &lt;EndNote&gt;&lt;Cite&gt;&lt;Author&gt;République Démocratique du Congo&lt;/Author&gt;&lt;Year&gt;2014&lt;/Year&gt;&lt;RecNum&gt;5316&lt;/RecNum&gt;&lt;DisplayText&gt;[35]&lt;/DisplayText&gt;&lt;record&gt;&lt;rec-number&gt;5316&lt;/rec-number&gt;&lt;foreign-keys&gt;&lt;key app="EN" db-id="dtz50rr5a0tdt0etvw35szph0drzvzxrtwe0"&gt;5316&lt;/key&gt;&lt;/foreign-keys&gt;&lt;ref-type name="Report"&gt;27&lt;/ref-type&gt;&lt;contributors&gt;&lt;authors&gt;&lt;author&gt;République Démocratique du Congo Ministère du Plan et Suivi de la Mise en œuvre de la Révolution de la Modernité (MPSMRM),&lt;/author&gt;&lt;author&gt;Ministère de la Santé Publique (MSP),&lt;/author&gt;&lt;author&gt;MEASURE DHS,&lt;/author&gt;&lt;/authors&gt;&lt;/contributors&gt;&lt;titles&gt;&lt;title&gt;République Démocratique du Congo Deuxième Enquête Démographique et de Santé 2013-14 (EDS-RDC II 2013-2014) &lt;/title&gt;&lt;/titles&gt;&lt;dates&gt;&lt;year&gt;2014&lt;/year&gt;&lt;pub-dates&gt;&lt;date&gt;Septembre&lt;/date&gt;&lt;/pub-dates&gt;&lt;/dates&gt;&lt;pub-location&gt;Kinshasa&lt;/pub-location&gt;&lt;urls&gt;&lt;related-urls&gt;&lt;url&gt;http://www.dhsprogram.com/pubs/pdf/FR300/FR300.pdf&lt;/url&gt;&lt;/related-urls&gt;&lt;/urls&gt;&lt;/record&gt;&lt;/Cite&gt;&lt;/EndNote&gt;</w:instrText>
            </w:r>
            <w:r w:rsidR="003F7A84">
              <w:rPr>
                <w:rFonts w:ascii="Times" w:hAnsi="Times"/>
              </w:rPr>
              <w:fldChar w:fldCharType="separate"/>
            </w:r>
            <w:r w:rsidR="003F7A84">
              <w:rPr>
                <w:rFonts w:ascii="Times" w:hAnsi="Times"/>
                <w:noProof/>
              </w:rPr>
              <w:t>[</w:t>
            </w:r>
            <w:hyperlink w:anchor="_ENREF_35" w:tooltip="République Démocratique du Congo Ministère du Plan et Suivi de la Mise en œuvre de la Révolution de la Modernité (MPSMRM), 2014 #5316" w:history="1">
              <w:r w:rsidR="00F87FE9">
                <w:rPr>
                  <w:rFonts w:ascii="Times" w:hAnsi="Times"/>
                  <w:noProof/>
                </w:rPr>
                <w:t>35</w:t>
              </w:r>
            </w:hyperlink>
            <w:r w:rsidR="003F7A84">
              <w:rPr>
                <w:rFonts w:ascii="Times" w:hAnsi="Times"/>
                <w:noProof/>
              </w:rPr>
              <w:t>]</w:t>
            </w:r>
            <w:r w:rsidR="003F7A84">
              <w:rPr>
                <w:rFonts w:ascii="Times" w:hAnsi="Times"/>
              </w:rPr>
              <w:fldChar w:fldCharType="end"/>
            </w:r>
          </w:p>
        </w:tc>
        <w:tc>
          <w:tcPr>
            <w:tcW w:w="1440" w:type="dxa"/>
            <w:vMerge w:val="restart"/>
            <w:vAlign w:val="center"/>
          </w:tcPr>
          <w:p w14:paraId="37C2AD09" w14:textId="77777777" w:rsidR="00FD1419" w:rsidRDefault="00FD1419" w:rsidP="00262AB9">
            <w:pPr>
              <w:contextualSpacing/>
              <w:jc w:val="center"/>
              <w:rPr>
                <w:rFonts w:ascii="Times" w:hAnsi="Times"/>
              </w:rPr>
            </w:pPr>
            <w:r>
              <w:rPr>
                <w:rFonts w:ascii="Times" w:hAnsi="Times"/>
              </w:rPr>
              <w:t>80% ‘protection’ for ITN/IRS combined</w:t>
            </w:r>
          </w:p>
        </w:tc>
        <w:tc>
          <w:tcPr>
            <w:tcW w:w="2160" w:type="dxa"/>
            <w:vAlign w:val="center"/>
          </w:tcPr>
          <w:p w14:paraId="4275091D" w14:textId="77777777" w:rsidR="00FD1419" w:rsidRPr="00EE2E08" w:rsidRDefault="00FD1419" w:rsidP="00262AB9">
            <w:pPr>
              <w:contextualSpacing/>
              <w:rPr>
                <w:rFonts w:ascii="Times" w:hAnsi="Times"/>
                <w:b/>
              </w:rPr>
            </w:pPr>
            <w:r w:rsidRPr="00EE2E08">
              <w:rPr>
                <w:rFonts w:ascii="Times" w:hAnsi="Times"/>
                <w:b/>
              </w:rPr>
              <w:t>80%</w:t>
            </w:r>
          </w:p>
        </w:tc>
        <w:tc>
          <w:tcPr>
            <w:tcW w:w="3870" w:type="dxa"/>
          </w:tcPr>
          <w:p w14:paraId="1EEB6505" w14:textId="77777777" w:rsidR="00FD1419" w:rsidRDefault="00FD1419" w:rsidP="00262AB9">
            <w:pPr>
              <w:contextualSpacing/>
              <w:rPr>
                <w:rFonts w:ascii="Times" w:hAnsi="Times"/>
              </w:rPr>
            </w:pPr>
            <w:r>
              <w:rPr>
                <w:rFonts w:ascii="Times" w:hAnsi="Times"/>
              </w:rPr>
              <w:t xml:space="preserve">Implemented in Spectrum as linear scale-up from 2015 baseline. </w:t>
            </w:r>
          </w:p>
          <w:p w14:paraId="478F2F3B" w14:textId="77777777" w:rsidR="00FD1419" w:rsidRDefault="00FD1419" w:rsidP="00262AB9">
            <w:pPr>
              <w:contextualSpacing/>
              <w:rPr>
                <w:rFonts w:ascii="Times" w:hAnsi="Times"/>
              </w:rPr>
            </w:pPr>
            <w:r>
              <w:rPr>
                <w:rFonts w:ascii="Times" w:hAnsi="Times"/>
              </w:rPr>
              <w:t>NSP does not specify of 80% protection is household ownership, and/or usage.</w:t>
            </w:r>
          </w:p>
        </w:tc>
      </w:tr>
      <w:tr w:rsidR="00FD1419" w14:paraId="5C51EB54" w14:textId="77777777" w:rsidTr="00694409">
        <w:tc>
          <w:tcPr>
            <w:tcW w:w="1387" w:type="dxa"/>
          </w:tcPr>
          <w:p w14:paraId="2220CECD" w14:textId="77777777" w:rsidR="00FD1419" w:rsidRDefault="00FD1419" w:rsidP="00262AB9">
            <w:pPr>
              <w:contextualSpacing/>
              <w:rPr>
                <w:rFonts w:ascii="Times" w:hAnsi="Times"/>
              </w:rPr>
            </w:pPr>
            <w:r>
              <w:rPr>
                <w:rFonts w:ascii="Times" w:hAnsi="Times"/>
              </w:rPr>
              <w:t>IRS coverage</w:t>
            </w:r>
          </w:p>
        </w:tc>
        <w:tc>
          <w:tcPr>
            <w:tcW w:w="2298" w:type="dxa"/>
          </w:tcPr>
          <w:p w14:paraId="5FAA46AB" w14:textId="77777777" w:rsidR="00FD1419" w:rsidRDefault="00FD1419" w:rsidP="00262AB9">
            <w:pPr>
              <w:contextualSpacing/>
              <w:rPr>
                <w:rFonts w:ascii="Times" w:hAnsi="Times"/>
              </w:rPr>
            </w:pPr>
            <w:r w:rsidRPr="00937553">
              <w:rPr>
                <w:rFonts w:ascii="Times" w:hAnsi="Times"/>
                <w:b/>
              </w:rPr>
              <w:t xml:space="preserve">0.27% </w:t>
            </w:r>
            <w:r>
              <w:rPr>
                <w:rFonts w:ascii="Times" w:hAnsi="Times"/>
              </w:rPr>
              <w:t>(based on 2.2% in Katanga  &amp; 0% in all other provinces)</w:t>
            </w:r>
          </w:p>
        </w:tc>
        <w:tc>
          <w:tcPr>
            <w:tcW w:w="1440" w:type="dxa"/>
            <w:vMerge/>
          </w:tcPr>
          <w:p w14:paraId="2265F0CE" w14:textId="77777777" w:rsidR="00FD1419" w:rsidRDefault="00FD1419" w:rsidP="00262AB9">
            <w:pPr>
              <w:contextualSpacing/>
              <w:rPr>
                <w:rFonts w:ascii="Times" w:hAnsi="Times"/>
              </w:rPr>
            </w:pPr>
          </w:p>
        </w:tc>
        <w:tc>
          <w:tcPr>
            <w:tcW w:w="2160" w:type="dxa"/>
          </w:tcPr>
          <w:p w14:paraId="3BD3CAC7" w14:textId="77777777" w:rsidR="00FD1419" w:rsidRDefault="00FD1419" w:rsidP="00262AB9">
            <w:pPr>
              <w:contextualSpacing/>
              <w:rPr>
                <w:rFonts w:ascii="Times" w:hAnsi="Times"/>
              </w:rPr>
            </w:pPr>
            <w:r>
              <w:rPr>
                <w:rFonts w:ascii="Times" w:hAnsi="Times"/>
              </w:rPr>
              <w:t>0.27% constant</w:t>
            </w:r>
          </w:p>
        </w:tc>
        <w:tc>
          <w:tcPr>
            <w:tcW w:w="3870" w:type="dxa"/>
          </w:tcPr>
          <w:p w14:paraId="47171A1F" w14:textId="77777777" w:rsidR="00FD1419" w:rsidRDefault="00FD1419" w:rsidP="00262AB9">
            <w:pPr>
              <w:contextualSpacing/>
              <w:rPr>
                <w:rFonts w:ascii="Times" w:hAnsi="Times"/>
              </w:rPr>
            </w:pPr>
          </w:p>
        </w:tc>
      </w:tr>
      <w:tr w:rsidR="00FD1419" w14:paraId="451A3758" w14:textId="77777777" w:rsidTr="00694409">
        <w:tc>
          <w:tcPr>
            <w:tcW w:w="1387" w:type="dxa"/>
          </w:tcPr>
          <w:p w14:paraId="4DBDEE13" w14:textId="77777777" w:rsidR="00FD1419" w:rsidRDefault="00FD1419" w:rsidP="00262AB9">
            <w:pPr>
              <w:contextualSpacing/>
              <w:rPr>
                <w:rFonts w:ascii="Times" w:hAnsi="Times"/>
              </w:rPr>
            </w:pPr>
            <w:r>
              <w:rPr>
                <w:rFonts w:ascii="Times" w:hAnsi="Times"/>
              </w:rPr>
              <w:t>Effective case management coverage</w:t>
            </w:r>
          </w:p>
        </w:tc>
        <w:tc>
          <w:tcPr>
            <w:tcW w:w="2298" w:type="dxa"/>
          </w:tcPr>
          <w:p w14:paraId="0A6332B6" w14:textId="72491A92" w:rsidR="00FD1419" w:rsidRPr="00937553" w:rsidRDefault="00FD1419" w:rsidP="00262AB9">
            <w:pPr>
              <w:contextualSpacing/>
              <w:rPr>
                <w:rFonts w:ascii="Times" w:hAnsi="Times"/>
                <w:b/>
              </w:rPr>
            </w:pPr>
            <w:r>
              <w:rPr>
                <w:rFonts w:ascii="Times" w:hAnsi="Times"/>
              </w:rPr>
              <w:t xml:space="preserve">Uncomplicated cases (estimated, population-level): 2014 20%; 2015 </w:t>
            </w:r>
            <w:r w:rsidRPr="00937553">
              <w:rPr>
                <w:rFonts w:ascii="Times" w:hAnsi="Times"/>
                <w:b/>
              </w:rPr>
              <w:t>26%</w:t>
            </w:r>
            <w:r>
              <w:rPr>
                <w:rFonts w:ascii="Times" w:hAnsi="Times"/>
                <w:b/>
              </w:rPr>
              <w:t xml:space="preserve"> </w:t>
            </w:r>
          </w:p>
          <w:p w14:paraId="1A9D217F" w14:textId="77777777" w:rsidR="00FD1419" w:rsidRDefault="00FD1419" w:rsidP="00262AB9">
            <w:pPr>
              <w:contextualSpacing/>
              <w:rPr>
                <w:rFonts w:ascii="Times" w:hAnsi="Times"/>
              </w:rPr>
            </w:pPr>
            <w:r>
              <w:rPr>
                <w:rFonts w:ascii="Times" w:hAnsi="Times"/>
              </w:rPr>
              <w:t>Severe cases: 2014+2015 48%</w:t>
            </w:r>
          </w:p>
        </w:tc>
        <w:tc>
          <w:tcPr>
            <w:tcW w:w="1440" w:type="dxa"/>
          </w:tcPr>
          <w:p w14:paraId="191AD384" w14:textId="363CC673" w:rsidR="00FD1419" w:rsidRDefault="00FD1419" w:rsidP="00694409">
            <w:pPr>
              <w:contextualSpacing/>
              <w:rPr>
                <w:rFonts w:ascii="Times" w:hAnsi="Times"/>
              </w:rPr>
            </w:pPr>
            <w:r>
              <w:rPr>
                <w:rFonts w:ascii="Times" w:hAnsi="Times"/>
              </w:rPr>
              <w:t xml:space="preserve">80-90% </w:t>
            </w:r>
            <w:proofErr w:type="spellStart"/>
            <w:r w:rsidRPr="0079119F">
              <w:rPr>
                <w:rFonts w:ascii="Times" w:hAnsi="Times"/>
                <w:i/>
              </w:rPr>
              <w:t>sus</w:t>
            </w:r>
            <w:r w:rsidR="00073A1C">
              <w:rPr>
                <w:rFonts w:ascii="Times" w:hAnsi="Times"/>
                <w:i/>
              </w:rPr>
              <w:t>-</w:t>
            </w:r>
            <w:r w:rsidRPr="0079119F">
              <w:rPr>
                <w:rFonts w:ascii="Times" w:hAnsi="Times"/>
                <w:i/>
              </w:rPr>
              <w:t>pected</w:t>
            </w:r>
            <w:proofErr w:type="spellEnd"/>
            <w:r w:rsidRPr="0079119F">
              <w:rPr>
                <w:rFonts w:ascii="Times" w:hAnsi="Times"/>
                <w:i/>
              </w:rPr>
              <w:t xml:space="preserve"> cases tested</w:t>
            </w:r>
            <w:r>
              <w:rPr>
                <w:rFonts w:ascii="Times" w:hAnsi="Times"/>
              </w:rPr>
              <w:t xml:space="preserve"> &amp; </w:t>
            </w:r>
            <w:r w:rsidRPr="00937553">
              <w:rPr>
                <w:rFonts w:ascii="Times" w:hAnsi="Times"/>
              </w:rPr>
              <w:t xml:space="preserve">100% </w:t>
            </w:r>
            <w:r>
              <w:rPr>
                <w:rFonts w:ascii="Times" w:hAnsi="Times"/>
              </w:rPr>
              <w:t xml:space="preserve"> </w:t>
            </w:r>
            <w:r w:rsidRPr="0079119F">
              <w:rPr>
                <w:rFonts w:ascii="Times" w:hAnsi="Times"/>
                <w:i/>
              </w:rPr>
              <w:t>lab-confirmed</w:t>
            </w:r>
            <w:r>
              <w:rPr>
                <w:rFonts w:ascii="Times" w:hAnsi="Times"/>
              </w:rPr>
              <w:t xml:space="preserve"> cases </w:t>
            </w:r>
            <w:r w:rsidRPr="00937553">
              <w:rPr>
                <w:rFonts w:ascii="Times" w:hAnsi="Times"/>
              </w:rPr>
              <w:t>effect</w:t>
            </w:r>
            <w:r w:rsidR="00073A1C">
              <w:rPr>
                <w:rFonts w:ascii="Times" w:hAnsi="Times"/>
              </w:rPr>
              <w:t>-</w:t>
            </w:r>
            <w:proofErr w:type="spellStart"/>
            <w:r w:rsidRPr="00937553">
              <w:rPr>
                <w:rFonts w:ascii="Times" w:hAnsi="Times"/>
              </w:rPr>
              <w:t>ive</w:t>
            </w:r>
            <w:r>
              <w:rPr>
                <w:rFonts w:ascii="Times" w:hAnsi="Times"/>
              </w:rPr>
              <w:t>ly</w:t>
            </w:r>
            <w:proofErr w:type="spellEnd"/>
            <w:r>
              <w:rPr>
                <w:rFonts w:ascii="Times" w:hAnsi="Times"/>
              </w:rPr>
              <w:t xml:space="preserve"> treated</w:t>
            </w:r>
            <w:r w:rsidR="00073A1C">
              <w:rPr>
                <w:rFonts w:ascii="Times" w:hAnsi="Times"/>
              </w:rPr>
              <w:t xml:space="preserve">; </w:t>
            </w:r>
            <w:r>
              <w:rPr>
                <w:rFonts w:ascii="Times" w:hAnsi="Times"/>
              </w:rPr>
              <w:t xml:space="preserve"> health care utilization</w:t>
            </w:r>
            <w:r w:rsidR="00694409">
              <w:rPr>
                <w:rFonts w:ascii="Times" w:hAnsi="Times"/>
              </w:rPr>
              <w:t>**</w:t>
            </w:r>
          </w:p>
        </w:tc>
        <w:tc>
          <w:tcPr>
            <w:tcW w:w="2160" w:type="dxa"/>
          </w:tcPr>
          <w:p w14:paraId="35312248" w14:textId="3A77E909" w:rsidR="00FD1419" w:rsidRDefault="00FD1419" w:rsidP="00262AB9">
            <w:pPr>
              <w:contextualSpacing/>
              <w:rPr>
                <w:rFonts w:ascii="Times" w:hAnsi="Times"/>
              </w:rPr>
            </w:pPr>
            <w:r>
              <w:rPr>
                <w:rFonts w:ascii="Times" w:hAnsi="Times"/>
              </w:rPr>
              <w:t xml:space="preserve">Uncomplicated cases: </w:t>
            </w:r>
            <w:r w:rsidRPr="00C14536">
              <w:rPr>
                <w:rFonts w:ascii="Times" w:hAnsi="Times"/>
                <w:b/>
              </w:rPr>
              <w:t>47</w:t>
            </w:r>
            <w:r w:rsidRPr="00EE2E08">
              <w:rPr>
                <w:rFonts w:ascii="Times" w:hAnsi="Times"/>
                <w:b/>
              </w:rPr>
              <w:t>%;</w:t>
            </w:r>
          </w:p>
          <w:p w14:paraId="38FCE7E4" w14:textId="77777777" w:rsidR="00FD1419" w:rsidRDefault="00FD1419" w:rsidP="00262AB9">
            <w:pPr>
              <w:contextualSpacing/>
              <w:rPr>
                <w:rFonts w:ascii="Times" w:hAnsi="Times"/>
              </w:rPr>
            </w:pPr>
            <w:r>
              <w:rPr>
                <w:rFonts w:ascii="Times" w:hAnsi="Times"/>
              </w:rPr>
              <w:t>Severe cases: 48%</w:t>
            </w:r>
          </w:p>
        </w:tc>
        <w:tc>
          <w:tcPr>
            <w:tcW w:w="3870" w:type="dxa"/>
          </w:tcPr>
          <w:p w14:paraId="5958F775" w14:textId="51C647FF" w:rsidR="00FD1419" w:rsidRDefault="00FD1419" w:rsidP="006730C2">
            <w:pPr>
              <w:contextualSpacing/>
              <w:rPr>
                <w:rFonts w:ascii="Times" w:hAnsi="Times"/>
              </w:rPr>
            </w:pPr>
            <w:r>
              <w:rPr>
                <w:rFonts w:ascii="Times" w:hAnsi="Times"/>
              </w:rPr>
              <w:t>NSP Dec. 2015: 2014 baseline coverages were 19% for diagnosis (in the population, including patients not presenting as suspected case) and 6% for effective treatment, both based on EDS 2013</w:t>
            </w:r>
            <w:r w:rsidR="006730C2">
              <w:rPr>
                <w:rFonts w:ascii="Times New Roman" w:hAnsi="Times New Roman"/>
                <w:iCs/>
                <w:sz w:val="20"/>
                <w:szCs w:val="20"/>
              </w:rPr>
              <w:t>–</w:t>
            </w:r>
            <w:r>
              <w:rPr>
                <w:rFonts w:ascii="Times" w:hAnsi="Times"/>
              </w:rPr>
              <w:t xml:space="preserve">14. The Spectrum-projected target or 2020, a near-doubling of effective coverage, reflects PNLP’s strategic planning targets for increasing test coverage and care utilization ** </w:t>
            </w:r>
          </w:p>
        </w:tc>
      </w:tr>
      <w:tr w:rsidR="00FD1419" w14:paraId="19AE7239" w14:textId="77777777" w:rsidTr="00694409">
        <w:tc>
          <w:tcPr>
            <w:tcW w:w="1387" w:type="dxa"/>
          </w:tcPr>
          <w:p w14:paraId="19C9FDC4" w14:textId="77777777" w:rsidR="00FD1419" w:rsidRDefault="00FD1419" w:rsidP="00262AB9">
            <w:pPr>
              <w:contextualSpacing/>
              <w:rPr>
                <w:rFonts w:ascii="Times" w:hAnsi="Times"/>
              </w:rPr>
            </w:pPr>
            <w:r>
              <w:rPr>
                <w:rFonts w:ascii="Times" w:hAnsi="Times"/>
              </w:rPr>
              <w:t>Reduction in malaria morbidity rate</w:t>
            </w:r>
          </w:p>
        </w:tc>
        <w:tc>
          <w:tcPr>
            <w:tcW w:w="2298" w:type="dxa"/>
          </w:tcPr>
          <w:p w14:paraId="75191706" w14:textId="77777777" w:rsidR="00FD1419" w:rsidRDefault="00FD1419" w:rsidP="00262AB9">
            <w:pPr>
              <w:contextualSpacing/>
              <w:rPr>
                <w:rFonts w:ascii="Times" w:hAnsi="Times"/>
              </w:rPr>
            </w:pPr>
          </w:p>
        </w:tc>
        <w:tc>
          <w:tcPr>
            <w:tcW w:w="1440" w:type="dxa"/>
          </w:tcPr>
          <w:p w14:paraId="5E9544AD" w14:textId="77777777" w:rsidR="00FD1419" w:rsidRDefault="00FD1419" w:rsidP="00262AB9">
            <w:pPr>
              <w:contextualSpacing/>
              <w:rPr>
                <w:rFonts w:ascii="Times" w:hAnsi="Times"/>
              </w:rPr>
            </w:pPr>
            <w:r w:rsidRPr="00525BE6">
              <w:rPr>
                <w:rFonts w:ascii="Times" w:hAnsi="Times"/>
                <w:b/>
              </w:rPr>
              <w:t>40%</w:t>
            </w:r>
            <w:r>
              <w:rPr>
                <w:rFonts w:ascii="Times" w:hAnsi="Times"/>
              </w:rPr>
              <w:t xml:space="preserve"> (from 2015)</w:t>
            </w:r>
          </w:p>
        </w:tc>
        <w:tc>
          <w:tcPr>
            <w:tcW w:w="2160" w:type="dxa"/>
          </w:tcPr>
          <w:p w14:paraId="70854FE0" w14:textId="7A8E3D92" w:rsidR="00FD1419" w:rsidRDefault="00262C4F" w:rsidP="00262AB9">
            <w:pPr>
              <w:contextualSpacing/>
              <w:rPr>
                <w:rFonts w:ascii="Times" w:hAnsi="Times"/>
              </w:rPr>
            </w:pPr>
            <w:r>
              <w:rPr>
                <w:rFonts w:ascii="Times" w:hAnsi="Times"/>
              </w:rPr>
              <w:t>TBD</w:t>
            </w:r>
          </w:p>
        </w:tc>
        <w:tc>
          <w:tcPr>
            <w:tcW w:w="3870" w:type="dxa"/>
          </w:tcPr>
          <w:p w14:paraId="45564554" w14:textId="77777777" w:rsidR="00FD1419" w:rsidRDefault="00FD1419" w:rsidP="00262AB9">
            <w:pPr>
              <w:contextualSpacing/>
              <w:rPr>
                <w:rFonts w:ascii="Times" w:hAnsi="Times"/>
              </w:rPr>
            </w:pPr>
            <w:r>
              <w:rPr>
                <w:rFonts w:ascii="Times" w:hAnsi="Times"/>
              </w:rPr>
              <w:t>All ages combined, from 2015 baseline</w:t>
            </w:r>
          </w:p>
        </w:tc>
      </w:tr>
      <w:tr w:rsidR="00FD1419" w14:paraId="10E1DAE1" w14:textId="77777777" w:rsidTr="00694409">
        <w:tc>
          <w:tcPr>
            <w:tcW w:w="1387" w:type="dxa"/>
          </w:tcPr>
          <w:p w14:paraId="5460ABDA" w14:textId="77777777" w:rsidR="00FD1419" w:rsidRDefault="00FD1419" w:rsidP="00262AB9">
            <w:pPr>
              <w:contextualSpacing/>
              <w:rPr>
                <w:rFonts w:ascii="Times" w:hAnsi="Times"/>
              </w:rPr>
            </w:pPr>
            <w:r>
              <w:rPr>
                <w:rFonts w:ascii="Times" w:hAnsi="Times"/>
              </w:rPr>
              <w:t>Reduction in malaria mortality rate</w:t>
            </w:r>
          </w:p>
        </w:tc>
        <w:tc>
          <w:tcPr>
            <w:tcW w:w="2298" w:type="dxa"/>
          </w:tcPr>
          <w:p w14:paraId="1BADBE69" w14:textId="77777777" w:rsidR="00FD1419" w:rsidRDefault="00FD1419" w:rsidP="00262AB9">
            <w:pPr>
              <w:contextualSpacing/>
              <w:rPr>
                <w:rFonts w:ascii="Times" w:hAnsi="Times"/>
              </w:rPr>
            </w:pPr>
          </w:p>
        </w:tc>
        <w:tc>
          <w:tcPr>
            <w:tcW w:w="1440" w:type="dxa"/>
          </w:tcPr>
          <w:p w14:paraId="736E916A" w14:textId="77777777" w:rsidR="00FD1419" w:rsidRDefault="00FD1419" w:rsidP="00262AB9">
            <w:pPr>
              <w:contextualSpacing/>
              <w:rPr>
                <w:rFonts w:ascii="Times" w:hAnsi="Times"/>
              </w:rPr>
            </w:pPr>
            <w:r w:rsidRPr="00525BE6">
              <w:rPr>
                <w:rFonts w:ascii="Times" w:hAnsi="Times"/>
                <w:b/>
              </w:rPr>
              <w:t>40%</w:t>
            </w:r>
            <w:r>
              <w:rPr>
                <w:rFonts w:ascii="Times" w:hAnsi="Times"/>
              </w:rPr>
              <w:t xml:space="preserve"> (from 2015)</w:t>
            </w:r>
          </w:p>
        </w:tc>
        <w:tc>
          <w:tcPr>
            <w:tcW w:w="2160" w:type="dxa"/>
          </w:tcPr>
          <w:p w14:paraId="73CD9673" w14:textId="3DDCF364" w:rsidR="00FD1419" w:rsidRDefault="00262C4F" w:rsidP="00262AB9">
            <w:pPr>
              <w:contextualSpacing/>
              <w:rPr>
                <w:rFonts w:ascii="Times" w:hAnsi="Times"/>
              </w:rPr>
            </w:pPr>
            <w:r>
              <w:rPr>
                <w:rFonts w:ascii="Times" w:hAnsi="Times"/>
              </w:rPr>
              <w:t>TBD</w:t>
            </w:r>
          </w:p>
        </w:tc>
        <w:tc>
          <w:tcPr>
            <w:tcW w:w="3870" w:type="dxa"/>
          </w:tcPr>
          <w:p w14:paraId="3111BF3A" w14:textId="77777777" w:rsidR="00FD1419" w:rsidRDefault="00FD1419" w:rsidP="00262AB9">
            <w:pPr>
              <w:contextualSpacing/>
              <w:rPr>
                <w:rFonts w:ascii="Times" w:hAnsi="Times"/>
              </w:rPr>
            </w:pPr>
            <w:r>
              <w:rPr>
                <w:rFonts w:ascii="Times" w:hAnsi="Times"/>
              </w:rPr>
              <w:t>All ages combined, from 2015 baseline</w:t>
            </w:r>
          </w:p>
        </w:tc>
      </w:tr>
    </w:tbl>
    <w:p w14:paraId="4396B62A" w14:textId="77777777" w:rsidR="00FD1419" w:rsidRDefault="00FD1419" w:rsidP="00FD1419">
      <w:pPr>
        <w:contextualSpacing/>
        <w:rPr>
          <w:rFonts w:ascii="Times" w:hAnsi="Times"/>
        </w:rPr>
      </w:pPr>
    </w:p>
    <w:p w14:paraId="07D74D97" w14:textId="77777777" w:rsidR="00FD1419" w:rsidRDefault="00FD1419" w:rsidP="00FD1419">
      <w:pPr>
        <w:contextualSpacing/>
        <w:rPr>
          <w:rFonts w:ascii="Times" w:hAnsi="Times"/>
        </w:rPr>
      </w:pPr>
      <w:r>
        <w:rPr>
          <w:rFonts w:ascii="Times" w:hAnsi="Times"/>
        </w:rPr>
        <w:lastRenderedPageBreak/>
        <w:t>**</w:t>
      </w:r>
    </w:p>
    <w:tbl>
      <w:tblPr>
        <w:tblStyle w:val="GridTable21"/>
        <w:tblW w:w="11160" w:type="dxa"/>
        <w:tblLook w:val="04A0" w:firstRow="1" w:lastRow="0" w:firstColumn="1" w:lastColumn="0" w:noHBand="0" w:noVBand="1"/>
      </w:tblPr>
      <w:tblGrid>
        <w:gridCol w:w="827"/>
        <w:gridCol w:w="1603"/>
        <w:gridCol w:w="1133"/>
        <w:gridCol w:w="1207"/>
        <w:gridCol w:w="2340"/>
        <w:gridCol w:w="1530"/>
        <w:gridCol w:w="2520"/>
      </w:tblGrid>
      <w:tr w:rsidR="00FD1419" w:rsidRPr="003A7AF4" w14:paraId="2DD40B1F" w14:textId="77777777" w:rsidTr="0069440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 w:type="dxa"/>
            <w:noWrap/>
            <w:hideMark/>
          </w:tcPr>
          <w:p w14:paraId="69C855A5" w14:textId="77777777" w:rsidR="00FD1419" w:rsidRPr="00CC1B1C" w:rsidRDefault="00FD1419" w:rsidP="00262AB9">
            <w:pPr>
              <w:rPr>
                <w:rFonts w:ascii="Times New Roman" w:eastAsia="Times New Roman" w:hAnsi="Times New Roman"/>
                <w:b w:val="0"/>
              </w:rPr>
            </w:pPr>
            <w:r w:rsidRPr="00CC1B1C">
              <w:rPr>
                <w:rFonts w:ascii="Times New Roman" w:eastAsia="Times New Roman" w:hAnsi="Times New Roman"/>
                <w:b w:val="0"/>
              </w:rPr>
              <w:t>Year</w:t>
            </w:r>
          </w:p>
        </w:tc>
        <w:tc>
          <w:tcPr>
            <w:tcW w:w="1603" w:type="dxa"/>
            <w:noWrap/>
            <w:hideMark/>
          </w:tcPr>
          <w:p w14:paraId="458A9932" w14:textId="77777777" w:rsidR="00FD1419" w:rsidRPr="003A7AF4" w:rsidRDefault="00FD1419" w:rsidP="00262AB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3A7AF4">
              <w:rPr>
                <w:rFonts w:ascii="Times New Roman" w:eastAsia="Times New Roman" w:hAnsi="Times New Roman"/>
                <w:b w:val="0"/>
                <w:color w:val="000000"/>
              </w:rPr>
              <w:t>Fevers utilizing health care</w:t>
            </w:r>
          </w:p>
        </w:tc>
        <w:tc>
          <w:tcPr>
            <w:tcW w:w="1133" w:type="dxa"/>
            <w:noWrap/>
            <w:hideMark/>
          </w:tcPr>
          <w:p w14:paraId="7123EF79" w14:textId="23DF2991" w:rsidR="00FD1419" w:rsidRPr="003A7AF4" w:rsidRDefault="00FD1419" w:rsidP="006730C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6730C2">
              <w:rPr>
                <w:rFonts w:ascii="Times New Roman" w:eastAsia="Times New Roman" w:hAnsi="Times New Roman"/>
                <w:b w:val="0"/>
                <w:i/>
                <w:color w:val="000000"/>
              </w:rPr>
              <w:t>Pf</w:t>
            </w:r>
            <w:r w:rsidRPr="003A7AF4">
              <w:rPr>
                <w:rFonts w:ascii="Times New Roman" w:eastAsia="Times New Roman" w:hAnsi="Times New Roman"/>
                <w:b w:val="0"/>
                <w:color w:val="000000"/>
              </w:rPr>
              <w:t>PR 2</w:t>
            </w:r>
            <w:r w:rsidR="006730C2">
              <w:rPr>
                <w:rFonts w:ascii="Times New Roman" w:hAnsi="Times New Roman"/>
                <w:iCs/>
                <w:sz w:val="20"/>
                <w:szCs w:val="20"/>
              </w:rPr>
              <w:t>–</w:t>
            </w:r>
            <w:r w:rsidRPr="003A7AF4">
              <w:rPr>
                <w:rFonts w:ascii="Times New Roman" w:eastAsia="Times New Roman" w:hAnsi="Times New Roman"/>
                <w:b w:val="0"/>
                <w:color w:val="000000"/>
              </w:rPr>
              <w:t>9y</w:t>
            </w:r>
          </w:p>
        </w:tc>
        <w:tc>
          <w:tcPr>
            <w:tcW w:w="1207" w:type="dxa"/>
            <w:noWrap/>
            <w:hideMark/>
          </w:tcPr>
          <w:p w14:paraId="0AA6ECC5" w14:textId="77777777" w:rsidR="00FD1419" w:rsidRPr="003A7AF4" w:rsidRDefault="00FD1419" w:rsidP="00262AB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3A7AF4">
              <w:rPr>
                <w:rFonts w:ascii="Times New Roman" w:eastAsia="Times New Roman" w:hAnsi="Times New Roman"/>
                <w:b w:val="0"/>
                <w:color w:val="000000"/>
              </w:rPr>
              <w:t>Test positivity rate*</w:t>
            </w:r>
          </w:p>
        </w:tc>
        <w:tc>
          <w:tcPr>
            <w:tcW w:w="2340" w:type="dxa"/>
            <w:noWrap/>
            <w:hideMark/>
          </w:tcPr>
          <w:p w14:paraId="40D60620" w14:textId="44FBB659" w:rsidR="00FD1419" w:rsidRPr="003A7AF4" w:rsidRDefault="00FD1419" w:rsidP="00CC1B1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3A7AF4">
              <w:rPr>
                <w:rFonts w:ascii="Times New Roman" w:eastAsia="Times New Roman" w:hAnsi="Times New Roman"/>
                <w:b w:val="0"/>
                <w:color w:val="000000"/>
              </w:rPr>
              <w:t xml:space="preserve">NSP target for lab diagnosis of cases </w:t>
            </w:r>
            <w:r w:rsidR="00CC1B1C">
              <w:rPr>
                <w:rFonts w:ascii="Times New Roman" w:eastAsia="Times New Roman" w:hAnsi="Times New Roman"/>
                <w:b w:val="0"/>
                <w:color w:val="000000"/>
              </w:rPr>
              <w:t>attending</w:t>
            </w:r>
            <w:r w:rsidRPr="003A7AF4">
              <w:rPr>
                <w:rFonts w:ascii="Times New Roman" w:eastAsia="Times New Roman" w:hAnsi="Times New Roman"/>
                <w:b w:val="0"/>
                <w:color w:val="000000"/>
              </w:rPr>
              <w:t xml:space="preserve"> public clinics</w:t>
            </w:r>
          </w:p>
        </w:tc>
        <w:tc>
          <w:tcPr>
            <w:tcW w:w="1530" w:type="dxa"/>
          </w:tcPr>
          <w:p w14:paraId="6DB5DB2E" w14:textId="0DDE0E92" w:rsidR="00FD1419" w:rsidRPr="00262AB9" w:rsidRDefault="00FD1419" w:rsidP="00262AB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262AB9">
              <w:rPr>
                <w:rFonts w:ascii="Times New Roman" w:eastAsia="Times New Roman" w:hAnsi="Times New Roman"/>
                <w:b w:val="0"/>
                <w:iCs/>
              </w:rPr>
              <w:t>Population-in-Need getting treatment</w:t>
            </w:r>
          </w:p>
        </w:tc>
        <w:tc>
          <w:tcPr>
            <w:tcW w:w="2520" w:type="dxa"/>
            <w:noWrap/>
            <w:hideMark/>
          </w:tcPr>
          <w:p w14:paraId="74A66094" w14:textId="434A7518" w:rsidR="00FD1419" w:rsidRPr="003A7AF4" w:rsidRDefault="00FD1419" w:rsidP="00451BA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000000"/>
              </w:rPr>
            </w:pPr>
            <w:r w:rsidRPr="003A7AF4">
              <w:rPr>
                <w:rFonts w:ascii="Times New Roman" w:eastAsia="Times New Roman" w:hAnsi="Times New Roman"/>
                <w:b w:val="0"/>
                <w:color w:val="000000"/>
              </w:rPr>
              <w:t>Effective CM</w:t>
            </w:r>
            <w:r w:rsidR="00451BA2">
              <w:rPr>
                <w:rFonts w:ascii="Times New Roman" w:eastAsia="Times New Roman" w:hAnsi="Times New Roman"/>
                <w:b w:val="0"/>
                <w:color w:val="000000"/>
              </w:rPr>
              <w:t>U</w:t>
            </w:r>
            <w:r w:rsidRPr="003A7AF4">
              <w:rPr>
                <w:rFonts w:ascii="Times New Roman" w:eastAsia="Times New Roman" w:hAnsi="Times New Roman"/>
                <w:b w:val="0"/>
                <w:color w:val="000000"/>
              </w:rPr>
              <w:t xml:space="preserve"> coverage, inputted into Sp</w:t>
            </w:r>
            <w:r w:rsidR="006730C2">
              <w:rPr>
                <w:rFonts w:ascii="Times New Roman" w:eastAsia="Times New Roman" w:hAnsi="Times New Roman"/>
                <w:b w:val="0"/>
                <w:color w:val="000000"/>
              </w:rPr>
              <w:t>ectrum</w:t>
            </w:r>
            <w:r w:rsidRPr="003A7AF4">
              <w:rPr>
                <w:rFonts w:ascii="Times New Roman" w:eastAsia="Times New Roman" w:hAnsi="Times New Roman"/>
                <w:b w:val="0"/>
                <w:color w:val="000000"/>
              </w:rPr>
              <w:t>-Malaria</w:t>
            </w:r>
          </w:p>
        </w:tc>
      </w:tr>
      <w:tr w:rsidR="00FD1419" w:rsidRPr="003A7AF4" w14:paraId="4346FE68" w14:textId="77777777" w:rsidTr="0069440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 w:type="dxa"/>
            <w:noWrap/>
            <w:hideMark/>
          </w:tcPr>
          <w:p w14:paraId="3ABB79C1" w14:textId="77777777" w:rsidR="00FD1419" w:rsidRPr="003A7AF4" w:rsidRDefault="00FD1419" w:rsidP="00262AB9">
            <w:pPr>
              <w:jc w:val="right"/>
              <w:rPr>
                <w:rFonts w:ascii="Times New Roman" w:eastAsia="Times New Roman" w:hAnsi="Times New Roman"/>
                <w:i/>
                <w:iCs/>
                <w:color w:val="000000"/>
              </w:rPr>
            </w:pPr>
            <w:r w:rsidRPr="003A7AF4">
              <w:rPr>
                <w:rFonts w:ascii="Times New Roman" w:eastAsia="Times New Roman" w:hAnsi="Times New Roman"/>
                <w:i/>
                <w:iCs/>
                <w:color w:val="000000"/>
              </w:rPr>
              <w:t>2014</w:t>
            </w:r>
          </w:p>
        </w:tc>
        <w:tc>
          <w:tcPr>
            <w:tcW w:w="1603" w:type="dxa"/>
            <w:noWrap/>
            <w:hideMark/>
          </w:tcPr>
          <w:p w14:paraId="453AC49E"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40%</w:t>
            </w:r>
          </w:p>
        </w:tc>
        <w:tc>
          <w:tcPr>
            <w:tcW w:w="1133" w:type="dxa"/>
            <w:noWrap/>
            <w:hideMark/>
          </w:tcPr>
          <w:p w14:paraId="7A95C3A0"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24%</w:t>
            </w:r>
          </w:p>
        </w:tc>
        <w:tc>
          <w:tcPr>
            <w:tcW w:w="1207" w:type="dxa"/>
            <w:noWrap/>
            <w:hideMark/>
          </w:tcPr>
          <w:p w14:paraId="5E7ED659"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29%</w:t>
            </w:r>
          </w:p>
        </w:tc>
        <w:tc>
          <w:tcPr>
            <w:tcW w:w="2340" w:type="dxa"/>
            <w:hideMark/>
          </w:tcPr>
          <w:p w14:paraId="42F1ECAC"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70%</w:t>
            </w:r>
          </w:p>
        </w:tc>
        <w:tc>
          <w:tcPr>
            <w:tcW w:w="1530" w:type="dxa"/>
          </w:tcPr>
          <w:p w14:paraId="5611623E"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2520" w:type="dxa"/>
            <w:hideMark/>
          </w:tcPr>
          <w:p w14:paraId="73F2C39B"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22%</w:t>
            </w:r>
          </w:p>
        </w:tc>
      </w:tr>
      <w:tr w:rsidR="00FD1419" w:rsidRPr="003A7AF4" w14:paraId="6385695D" w14:textId="77777777" w:rsidTr="00694409">
        <w:trPr>
          <w:trHeight w:val="290"/>
        </w:trPr>
        <w:tc>
          <w:tcPr>
            <w:cnfStyle w:val="001000000000" w:firstRow="0" w:lastRow="0" w:firstColumn="1" w:lastColumn="0" w:oddVBand="0" w:evenVBand="0" w:oddHBand="0" w:evenHBand="0" w:firstRowFirstColumn="0" w:firstRowLastColumn="0" w:lastRowFirstColumn="0" w:lastRowLastColumn="0"/>
            <w:tcW w:w="827" w:type="dxa"/>
            <w:noWrap/>
            <w:hideMark/>
          </w:tcPr>
          <w:p w14:paraId="159AA13E" w14:textId="77777777" w:rsidR="00FD1419" w:rsidRPr="003A7AF4" w:rsidRDefault="00FD1419" w:rsidP="00262AB9">
            <w:pPr>
              <w:jc w:val="right"/>
              <w:rPr>
                <w:rFonts w:ascii="Times New Roman" w:eastAsia="Times New Roman" w:hAnsi="Times New Roman"/>
                <w:i/>
                <w:iCs/>
                <w:color w:val="000000"/>
              </w:rPr>
            </w:pPr>
            <w:r w:rsidRPr="003A7AF4">
              <w:rPr>
                <w:rFonts w:ascii="Times New Roman" w:eastAsia="Times New Roman" w:hAnsi="Times New Roman"/>
                <w:i/>
                <w:iCs/>
                <w:color w:val="000000"/>
              </w:rPr>
              <w:t>2015</w:t>
            </w:r>
          </w:p>
        </w:tc>
        <w:tc>
          <w:tcPr>
            <w:tcW w:w="1603" w:type="dxa"/>
            <w:noWrap/>
            <w:hideMark/>
          </w:tcPr>
          <w:p w14:paraId="6828899C"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41%</w:t>
            </w:r>
          </w:p>
        </w:tc>
        <w:tc>
          <w:tcPr>
            <w:tcW w:w="1133" w:type="dxa"/>
            <w:noWrap/>
            <w:hideMark/>
          </w:tcPr>
          <w:p w14:paraId="76340773"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21%</w:t>
            </w:r>
          </w:p>
        </w:tc>
        <w:tc>
          <w:tcPr>
            <w:tcW w:w="1207" w:type="dxa"/>
            <w:noWrap/>
            <w:hideMark/>
          </w:tcPr>
          <w:p w14:paraId="450EC88E"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25%</w:t>
            </w:r>
          </w:p>
        </w:tc>
        <w:tc>
          <w:tcPr>
            <w:tcW w:w="2340" w:type="dxa"/>
            <w:hideMark/>
          </w:tcPr>
          <w:p w14:paraId="6330BA23"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80%</w:t>
            </w:r>
          </w:p>
        </w:tc>
        <w:tc>
          <w:tcPr>
            <w:tcW w:w="1530" w:type="dxa"/>
          </w:tcPr>
          <w:p w14:paraId="5F61C6A6"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color w:val="000000"/>
              </w:rPr>
              <w:t>33%</w:t>
            </w:r>
          </w:p>
        </w:tc>
        <w:tc>
          <w:tcPr>
            <w:tcW w:w="2520" w:type="dxa"/>
            <w:hideMark/>
          </w:tcPr>
          <w:p w14:paraId="450ECAC3"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26%</w:t>
            </w:r>
          </w:p>
        </w:tc>
      </w:tr>
      <w:tr w:rsidR="00FD1419" w:rsidRPr="003A7AF4" w14:paraId="631E6A74" w14:textId="77777777" w:rsidTr="0069440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27" w:type="dxa"/>
            <w:noWrap/>
            <w:hideMark/>
          </w:tcPr>
          <w:p w14:paraId="1027FC6A" w14:textId="77777777" w:rsidR="00FD1419" w:rsidRPr="003A7AF4" w:rsidRDefault="00FD1419" w:rsidP="00262AB9">
            <w:pPr>
              <w:jc w:val="right"/>
              <w:rPr>
                <w:rFonts w:ascii="Times New Roman" w:eastAsia="Times New Roman" w:hAnsi="Times New Roman"/>
                <w:i/>
                <w:iCs/>
                <w:color w:val="000000"/>
              </w:rPr>
            </w:pPr>
            <w:r w:rsidRPr="003A7AF4">
              <w:rPr>
                <w:rFonts w:ascii="Times New Roman" w:eastAsia="Times New Roman" w:hAnsi="Times New Roman"/>
                <w:i/>
                <w:iCs/>
                <w:color w:val="000000"/>
              </w:rPr>
              <w:t>2016</w:t>
            </w:r>
          </w:p>
        </w:tc>
        <w:tc>
          <w:tcPr>
            <w:tcW w:w="1603" w:type="dxa"/>
            <w:hideMark/>
          </w:tcPr>
          <w:p w14:paraId="690B2A00"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46%</w:t>
            </w:r>
          </w:p>
        </w:tc>
        <w:tc>
          <w:tcPr>
            <w:tcW w:w="1133" w:type="dxa"/>
            <w:noWrap/>
            <w:hideMark/>
          </w:tcPr>
          <w:p w14:paraId="6C572461"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21%</w:t>
            </w:r>
          </w:p>
        </w:tc>
        <w:tc>
          <w:tcPr>
            <w:tcW w:w="1207" w:type="dxa"/>
            <w:noWrap/>
            <w:hideMark/>
          </w:tcPr>
          <w:p w14:paraId="661B8A08"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25%</w:t>
            </w:r>
          </w:p>
        </w:tc>
        <w:tc>
          <w:tcPr>
            <w:tcW w:w="2340" w:type="dxa"/>
            <w:hideMark/>
          </w:tcPr>
          <w:p w14:paraId="498B4B38"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85%</w:t>
            </w:r>
          </w:p>
        </w:tc>
        <w:tc>
          <w:tcPr>
            <w:tcW w:w="1530" w:type="dxa"/>
          </w:tcPr>
          <w:p w14:paraId="7FD175E9"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39%</w:t>
            </w:r>
          </w:p>
        </w:tc>
        <w:tc>
          <w:tcPr>
            <w:tcW w:w="2520" w:type="dxa"/>
            <w:hideMark/>
          </w:tcPr>
          <w:p w14:paraId="21A5724B"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31%</w:t>
            </w:r>
          </w:p>
        </w:tc>
      </w:tr>
      <w:tr w:rsidR="00FD1419" w:rsidRPr="003A7AF4" w14:paraId="4E364C30" w14:textId="77777777" w:rsidTr="00694409">
        <w:trPr>
          <w:trHeight w:val="238"/>
        </w:trPr>
        <w:tc>
          <w:tcPr>
            <w:cnfStyle w:val="001000000000" w:firstRow="0" w:lastRow="0" w:firstColumn="1" w:lastColumn="0" w:oddVBand="0" w:evenVBand="0" w:oddHBand="0" w:evenHBand="0" w:firstRowFirstColumn="0" w:firstRowLastColumn="0" w:lastRowFirstColumn="0" w:lastRowLastColumn="0"/>
            <w:tcW w:w="827" w:type="dxa"/>
            <w:noWrap/>
            <w:hideMark/>
          </w:tcPr>
          <w:p w14:paraId="20E6E1B9" w14:textId="77777777" w:rsidR="00FD1419" w:rsidRPr="003A7AF4" w:rsidRDefault="00FD1419" w:rsidP="00262AB9">
            <w:pPr>
              <w:jc w:val="right"/>
              <w:rPr>
                <w:rFonts w:ascii="Times New Roman" w:eastAsia="Times New Roman" w:hAnsi="Times New Roman"/>
                <w:i/>
                <w:iCs/>
                <w:color w:val="000000"/>
              </w:rPr>
            </w:pPr>
            <w:r w:rsidRPr="003A7AF4">
              <w:rPr>
                <w:rFonts w:ascii="Times New Roman" w:eastAsia="Times New Roman" w:hAnsi="Times New Roman"/>
                <w:i/>
                <w:iCs/>
                <w:color w:val="000000"/>
              </w:rPr>
              <w:t>2020</w:t>
            </w:r>
          </w:p>
        </w:tc>
        <w:tc>
          <w:tcPr>
            <w:tcW w:w="1603" w:type="dxa"/>
            <w:hideMark/>
          </w:tcPr>
          <w:p w14:paraId="546E3A2B"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66%</w:t>
            </w:r>
          </w:p>
        </w:tc>
        <w:tc>
          <w:tcPr>
            <w:tcW w:w="1133" w:type="dxa"/>
            <w:noWrap/>
            <w:hideMark/>
          </w:tcPr>
          <w:p w14:paraId="23BA53CC"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21%</w:t>
            </w:r>
          </w:p>
        </w:tc>
        <w:tc>
          <w:tcPr>
            <w:tcW w:w="1207" w:type="dxa"/>
            <w:noWrap/>
            <w:hideMark/>
          </w:tcPr>
          <w:p w14:paraId="3E2D7A39"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25%</w:t>
            </w:r>
          </w:p>
        </w:tc>
        <w:tc>
          <w:tcPr>
            <w:tcW w:w="2340" w:type="dxa"/>
            <w:hideMark/>
          </w:tcPr>
          <w:p w14:paraId="71B6B0A0"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90%</w:t>
            </w:r>
          </w:p>
        </w:tc>
        <w:tc>
          <w:tcPr>
            <w:tcW w:w="1530" w:type="dxa"/>
          </w:tcPr>
          <w:p w14:paraId="08A2D4C0"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bCs/>
                <w:color w:val="000000"/>
              </w:rPr>
              <w:t> 59%</w:t>
            </w:r>
          </w:p>
        </w:tc>
        <w:tc>
          <w:tcPr>
            <w:tcW w:w="2520" w:type="dxa"/>
            <w:hideMark/>
          </w:tcPr>
          <w:p w14:paraId="69C88F82" w14:textId="77777777" w:rsidR="00FD1419" w:rsidRPr="003A7AF4" w:rsidRDefault="00FD1419" w:rsidP="00262AB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47%</w:t>
            </w:r>
          </w:p>
        </w:tc>
      </w:tr>
      <w:tr w:rsidR="00FD1419" w:rsidRPr="003A7AF4" w14:paraId="3C1D8B20" w14:textId="77777777" w:rsidTr="0069440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827" w:type="dxa"/>
            <w:noWrap/>
          </w:tcPr>
          <w:p w14:paraId="14159EBD" w14:textId="77777777" w:rsidR="00FD1419" w:rsidRPr="003A7AF4" w:rsidRDefault="00FD1419" w:rsidP="00262AB9">
            <w:pPr>
              <w:jc w:val="right"/>
              <w:rPr>
                <w:rFonts w:ascii="Times New Roman" w:eastAsia="Times New Roman" w:hAnsi="Times New Roman"/>
                <w:b w:val="0"/>
                <w:iCs/>
                <w:color w:val="000000"/>
              </w:rPr>
            </w:pPr>
            <w:r w:rsidRPr="003A7AF4">
              <w:rPr>
                <w:rFonts w:ascii="Times New Roman" w:eastAsia="Times New Roman" w:hAnsi="Times New Roman"/>
                <w:b w:val="0"/>
                <w:iCs/>
                <w:color w:val="000000"/>
              </w:rPr>
              <w:t>Source</w:t>
            </w:r>
          </w:p>
        </w:tc>
        <w:tc>
          <w:tcPr>
            <w:tcW w:w="1603" w:type="dxa"/>
          </w:tcPr>
          <w:p w14:paraId="1C776F36"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PNLP’s GAP analysis</w:t>
            </w:r>
          </w:p>
        </w:tc>
        <w:tc>
          <w:tcPr>
            <w:tcW w:w="1133" w:type="dxa"/>
            <w:noWrap/>
          </w:tcPr>
          <w:p w14:paraId="2CF22716"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3A7AF4">
              <w:rPr>
                <w:rFonts w:ascii="Times New Roman" w:hAnsi="Times New Roman"/>
                <w:color w:val="000000"/>
              </w:rPr>
              <w:t>Spectrum-Malaria</w:t>
            </w:r>
          </w:p>
          <w:p w14:paraId="60D240DF"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p>
        </w:tc>
        <w:tc>
          <w:tcPr>
            <w:tcW w:w="1207" w:type="dxa"/>
            <w:noWrap/>
          </w:tcPr>
          <w:p w14:paraId="7D0F8898"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Product of 2</w:t>
            </w:r>
            <w:r w:rsidRPr="003A7AF4">
              <w:rPr>
                <w:rFonts w:ascii="Times New Roman" w:eastAsia="Times New Roman" w:hAnsi="Times New Roman"/>
                <w:vertAlign w:val="superscript"/>
              </w:rPr>
              <w:t>nd</w:t>
            </w:r>
            <w:r w:rsidRPr="003A7AF4">
              <w:rPr>
                <w:rFonts w:ascii="Times New Roman" w:eastAsia="Times New Roman" w:hAnsi="Times New Roman"/>
              </w:rPr>
              <w:t xml:space="preserve"> &amp; 3</w:t>
            </w:r>
            <w:r w:rsidRPr="003A7AF4">
              <w:rPr>
                <w:rFonts w:ascii="Times New Roman" w:eastAsia="Times New Roman" w:hAnsi="Times New Roman"/>
                <w:vertAlign w:val="superscript"/>
              </w:rPr>
              <w:t>rd</w:t>
            </w:r>
            <w:r w:rsidRPr="003A7AF4">
              <w:rPr>
                <w:rFonts w:ascii="Times New Roman" w:eastAsia="Times New Roman" w:hAnsi="Times New Roman"/>
              </w:rPr>
              <w:t xml:space="preserve"> columns</w:t>
            </w:r>
          </w:p>
        </w:tc>
        <w:tc>
          <w:tcPr>
            <w:tcW w:w="2340" w:type="dxa"/>
          </w:tcPr>
          <w:p w14:paraId="57F82A66"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rPr>
            </w:pPr>
            <w:r w:rsidRPr="003A7AF4">
              <w:rPr>
                <w:rFonts w:ascii="Times New Roman" w:eastAsia="Times New Roman" w:hAnsi="Times New Roman"/>
                <w:color w:val="000000"/>
              </w:rPr>
              <w:t>PNLP’s GAP analysis</w:t>
            </w:r>
          </w:p>
        </w:tc>
        <w:tc>
          <w:tcPr>
            <w:tcW w:w="1530" w:type="dxa"/>
          </w:tcPr>
          <w:p w14:paraId="667F7C92" w14:textId="77777777" w:rsidR="00FD1419" w:rsidRPr="003A7AF4" w:rsidRDefault="00FD1419" w:rsidP="00262AB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2520" w:type="dxa"/>
          </w:tcPr>
          <w:p w14:paraId="43DACDFF" w14:textId="03B65C3D" w:rsidR="00FD1419" w:rsidRPr="003A7AF4" w:rsidRDefault="00FD1419" w:rsidP="00F87FE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sidRPr="003A7AF4">
              <w:rPr>
                <w:rFonts w:ascii="Times New Roman" w:eastAsia="Times New Roman" w:hAnsi="Times New Roman"/>
              </w:rPr>
              <w:t xml:space="preserve">Spectrum’s inference from trend in ACT  need – anchored to 26% at 2015 </w:t>
            </w:r>
            <w:r w:rsidR="003F7A84">
              <w:rPr>
                <w:rFonts w:ascii="Times New Roman" w:eastAsia="Times New Roman" w:hAnsi="Times New Roman"/>
              </w:rPr>
              <w:fldChar w:fldCharType="begin"/>
            </w:r>
            <w:r w:rsidR="003F7A84">
              <w:rPr>
                <w:rFonts w:ascii="Times New Roman" w:eastAsia="Times New Roman" w:hAnsi="Times New Roman"/>
              </w:rPr>
              <w:instrText xml:space="preserve"> ADDIN EN.CITE &lt;EndNote&gt;&lt;Cite&gt;&lt;Author&gt;Galactionova&lt;/Author&gt;&lt;Year&gt;2015&lt;/Year&gt;&lt;RecNum&gt;4993&lt;/RecNum&gt;&lt;DisplayText&gt;[14]&lt;/DisplayText&gt;&lt;record&gt;&lt;rec-number&gt;4993&lt;/rec-number&gt;&lt;foreign-keys&gt;&lt;key app="EN" db-id="dtz50rr5a0tdt0etvw35szph0drzvzxrtwe0"&gt;4993&lt;/key&gt;&lt;/foreign-keys&gt;&lt;ref-type name="Journal Article"&gt;17&lt;/ref-type&gt;&lt;contributors&gt;&lt;authors&gt;&lt;author&gt;Galactionova, K.&lt;/author&gt;&lt;author&gt;Tediosi, F.&lt;/author&gt;&lt;author&gt;De Savigny, D.&lt;/author&gt;&lt;author&gt;Smith, T.A.&lt;/author&gt;&lt;author&gt;Tanner, M.&lt;/author&gt;&lt;/authors&gt;&lt;/contributors&gt;&lt;titles&gt;&lt;title&gt;Effective coverage and systems effectiveness for malaria case management in sub-Saharan African countries&lt;/title&gt;&lt;secondary-title&gt;PLoS ONE&lt;/secondary-title&gt;&lt;/titles&gt;&lt;periodical&gt;&lt;full-title&gt;PLoS One&lt;/full-title&gt;&lt;/periodical&gt;&lt;pages&gt;e0127818&lt;/pages&gt;&lt;volume&gt;10&lt;/volume&gt;&lt;number&gt;5&lt;/number&gt;&lt;dates&gt;&lt;year&gt;2015&lt;/year&gt;&lt;pub-dates&gt;&lt;date&gt;May 22&lt;/date&gt;&lt;/pub-dates&gt;&lt;/dates&gt;&lt;urls&gt;&lt;/urls&gt;&lt;electronic-resource-num&gt;10.1371/journal.pone.0127818&lt;/electronic-resource-num&gt;&lt;/record&gt;&lt;/Cite&gt;&lt;/EndNote&gt;</w:instrText>
            </w:r>
            <w:r w:rsidR="003F7A84">
              <w:rPr>
                <w:rFonts w:ascii="Times New Roman" w:eastAsia="Times New Roman" w:hAnsi="Times New Roman"/>
              </w:rPr>
              <w:fldChar w:fldCharType="separate"/>
            </w:r>
            <w:r w:rsidR="003F7A84">
              <w:rPr>
                <w:rFonts w:ascii="Times New Roman" w:eastAsia="Times New Roman" w:hAnsi="Times New Roman"/>
                <w:noProof/>
              </w:rPr>
              <w:t>[</w:t>
            </w:r>
            <w:hyperlink w:anchor="_ENREF_14" w:tooltip="Galactionova, 2015 #4993" w:history="1">
              <w:r w:rsidR="00F87FE9">
                <w:rPr>
                  <w:rFonts w:ascii="Times New Roman" w:eastAsia="Times New Roman" w:hAnsi="Times New Roman"/>
                  <w:noProof/>
                </w:rPr>
                <w:t>14</w:t>
              </w:r>
            </w:hyperlink>
            <w:r w:rsidR="003F7A84">
              <w:rPr>
                <w:rFonts w:ascii="Times New Roman" w:eastAsia="Times New Roman" w:hAnsi="Times New Roman"/>
                <w:noProof/>
              </w:rPr>
              <w:t>]</w:t>
            </w:r>
            <w:r w:rsidR="003F7A84">
              <w:rPr>
                <w:rFonts w:ascii="Times New Roman" w:eastAsia="Times New Roman" w:hAnsi="Times New Roman"/>
              </w:rPr>
              <w:fldChar w:fldCharType="end"/>
            </w:r>
          </w:p>
        </w:tc>
      </w:tr>
    </w:tbl>
    <w:p w14:paraId="11A1B41D" w14:textId="4ED80B10" w:rsidR="00CC1B1C" w:rsidRPr="00EE3F3C" w:rsidRDefault="00FD1419" w:rsidP="00FD1419">
      <w:pPr>
        <w:contextualSpacing/>
        <w:rPr>
          <w:rFonts w:ascii="Times" w:hAnsi="Times"/>
        </w:rPr>
      </w:pPr>
      <w:r>
        <w:rPr>
          <w:rFonts w:ascii="Times" w:hAnsi="Times"/>
        </w:rPr>
        <w:t xml:space="preserve">* </w:t>
      </w:r>
      <w:r w:rsidRPr="00EE3F3C">
        <w:rPr>
          <w:rFonts w:ascii="Times" w:hAnsi="Times"/>
        </w:rPr>
        <w:t>Among fever patients after substracting the real malaria-attributable fevers.</w:t>
      </w:r>
      <w:r>
        <w:rPr>
          <w:rFonts w:ascii="Times" w:hAnsi="Times"/>
        </w:rPr>
        <w:t xml:space="preserve"> </w:t>
      </w:r>
      <w:r w:rsidR="0065642D">
        <w:rPr>
          <w:rFonts w:ascii="Times" w:hAnsi="Times"/>
        </w:rPr>
        <w:t>T</w:t>
      </w:r>
      <w:r w:rsidR="00671A10">
        <w:rPr>
          <w:rFonts w:ascii="Times" w:hAnsi="Times"/>
        </w:rPr>
        <w:t>he proposed</w:t>
      </w:r>
      <w:r>
        <w:rPr>
          <w:rFonts w:ascii="Times" w:hAnsi="Times"/>
        </w:rPr>
        <w:t xml:space="preserve"> linear interpolation of all-age test positivity rate from </w:t>
      </w:r>
      <w:r w:rsidRPr="00671A10">
        <w:rPr>
          <w:rFonts w:ascii="Times" w:hAnsi="Times"/>
          <w:i/>
        </w:rPr>
        <w:t>Pf</w:t>
      </w:r>
      <w:r>
        <w:rPr>
          <w:rFonts w:ascii="Times" w:hAnsi="Times"/>
        </w:rPr>
        <w:t>PR in children 2</w:t>
      </w:r>
      <w:r w:rsidR="006730C2">
        <w:rPr>
          <w:rFonts w:ascii="Times New Roman" w:hAnsi="Times New Roman"/>
          <w:iCs/>
          <w:sz w:val="20"/>
          <w:szCs w:val="20"/>
        </w:rPr>
        <w:t>–</w:t>
      </w:r>
      <w:r>
        <w:rPr>
          <w:rFonts w:ascii="Times" w:hAnsi="Times"/>
        </w:rPr>
        <w:t xml:space="preserve">9 years was justified based on a strong linear positive correlation between </w:t>
      </w:r>
      <w:r w:rsidRPr="00671A10">
        <w:rPr>
          <w:rFonts w:ascii="Times" w:hAnsi="Times"/>
          <w:i/>
        </w:rPr>
        <w:t>Pf</w:t>
      </w:r>
      <w:r>
        <w:rPr>
          <w:rFonts w:ascii="Times" w:hAnsi="Times"/>
        </w:rPr>
        <w:t xml:space="preserve">PR in children and in pregnant women across sub-Sahara African countries </w:t>
      </w:r>
      <w:r w:rsidR="003F7A84">
        <w:rPr>
          <w:rFonts w:ascii="Times" w:hAnsi="Times"/>
        </w:rPr>
        <w:fldChar w:fldCharType="begin"/>
      </w:r>
      <w:r w:rsidR="003F7A84">
        <w:rPr>
          <w:rFonts w:ascii="Times" w:hAnsi="Times"/>
        </w:rPr>
        <w:instrText xml:space="preserve"> ADDIN EN.CITE &lt;EndNote&gt;&lt;Cite&gt;&lt;Author&gt;van Eijk&lt;/Author&gt;&lt;Year&gt;2015&lt;/Year&gt;&lt;RecNum&gt;5339&lt;/RecNum&gt;&lt;DisplayText&gt;[36]&lt;/DisplayText&gt;&lt;record&gt;&lt;rec-number&gt;5339&lt;/rec-number&gt;&lt;foreign-keys&gt;&lt;key app="EN" db-id="dtz50rr5a0tdt0etvw35szph0drzvzxrtwe0"&gt;5339&lt;/key&gt;&lt;/foreign-keys&gt;&lt;ref-type name="Journal Article"&gt;17&lt;/ref-type&gt;&lt;contributors&gt;&lt;authors&gt;&lt;author&gt;van Eijk, A. M.&lt;/author&gt;&lt;author&gt;Hill, J.&lt;/author&gt;&lt;author&gt;Noor, A. M.&lt;/author&gt;&lt;author&gt;Snow, R. W.&lt;/author&gt;&lt;author&gt;ter Kuile, F. O.&lt;/author&gt;&lt;/authors&gt;&lt;/contributors&gt;&lt;auth-address&gt;Department of Clinical Sciences, Liverpool School of Tropical Medicine, Liverpool, UK.&amp;#xD;Spatial Health Metrics Group, Department of Public Health Research, KEMRI-Wellcome Trust Research Program, Nairobi, Kenya; Centre for Tropical Medicine &amp;amp; Global Health, Nuffield Department of Clinical Medicine, University of Oxford, Centre for Clinical Vaccinology and Tropical Medicine, Oxford, UK.&lt;/auth-address&gt;&lt;titles&gt;&lt;title&gt;Prevalence of malaria infection in pregnant women compared with children for tracking malaria transmission in sub-Saharan Africa: a systematic review and meta-analysis&lt;/title&gt;&lt;secondary-title&gt;Lancet Glob Health&lt;/secondary-title&gt;&lt;/titles&gt;&lt;periodical&gt;&lt;full-title&gt;Lancet Glob Health&lt;/full-title&gt;&lt;abbr-1&gt;The Lancet. Global health&lt;/abbr-1&gt;&lt;/periodical&gt;&lt;pages&gt;e617-28&lt;/pages&gt;&lt;volume&gt;3&lt;/volume&gt;&lt;number&gt;10&lt;/number&gt;&lt;edition&gt;2015/08/25&lt;/edition&gt;&lt;dates&gt;&lt;year&gt;2015&lt;/year&gt;&lt;pub-dates&gt;&lt;date&gt;Oct&lt;/date&gt;&lt;/pub-dates&gt;&lt;/dates&gt;&lt;isbn&gt;2214-109X (Electronic)&amp;#xD;2214-109X (Linking)&lt;/isbn&gt;&lt;accession-num&gt;26296450&lt;/accession-num&gt;&lt;urls&gt;&lt;related-urls&gt;&lt;url&gt;http://www.ncbi.nlm.nih.gov/pubmed/26296450&lt;/url&gt;&lt;/related-urls&gt;&lt;/urls&gt;&lt;custom2&gt;4673091&lt;/custom2&gt;&lt;electronic-resource-num&gt;10.1016/S2214-109X(15)00049-2&amp;#xD;S2214-109X(15)00049-2 [pii]&lt;/electronic-resource-num&gt;&lt;language&gt;eng&lt;/language&gt;&lt;/record&gt;&lt;/Cite&gt;&lt;/EndNote&gt;</w:instrText>
      </w:r>
      <w:r w:rsidR="003F7A84">
        <w:rPr>
          <w:rFonts w:ascii="Times" w:hAnsi="Times"/>
        </w:rPr>
        <w:fldChar w:fldCharType="separate"/>
      </w:r>
      <w:r w:rsidR="003F7A84">
        <w:rPr>
          <w:rFonts w:ascii="Times" w:hAnsi="Times"/>
          <w:noProof/>
        </w:rPr>
        <w:t>[</w:t>
      </w:r>
      <w:hyperlink w:anchor="_ENREF_36" w:tooltip="van Eijk, 2015 #5339" w:history="1">
        <w:r w:rsidR="00F87FE9">
          <w:rPr>
            <w:rFonts w:ascii="Times" w:hAnsi="Times"/>
            <w:noProof/>
          </w:rPr>
          <w:t>36</w:t>
        </w:r>
      </w:hyperlink>
      <w:r w:rsidR="003F7A84">
        <w:rPr>
          <w:rFonts w:ascii="Times" w:hAnsi="Times"/>
          <w:noProof/>
        </w:rPr>
        <w:t>]</w:t>
      </w:r>
      <w:r w:rsidR="003F7A84">
        <w:rPr>
          <w:rFonts w:ascii="Times" w:hAnsi="Times"/>
        </w:rPr>
        <w:fldChar w:fldCharType="end"/>
      </w:r>
      <w:r w:rsidR="0065642D">
        <w:rPr>
          <w:rFonts w:ascii="Times" w:hAnsi="Times"/>
        </w:rPr>
        <w:t xml:space="preserve">. </w:t>
      </w:r>
    </w:p>
    <w:p w14:paraId="4597A942" w14:textId="77777777" w:rsidR="00FD1419" w:rsidRDefault="00FD1419" w:rsidP="00FD1419">
      <w:pPr>
        <w:contextualSpacing/>
        <w:rPr>
          <w:rFonts w:ascii="Times" w:hAnsi="Times"/>
        </w:rPr>
      </w:pPr>
    </w:p>
    <w:p w14:paraId="174FF432" w14:textId="77777777" w:rsidR="001F7F5A" w:rsidRDefault="001F7F5A" w:rsidP="00FD1419">
      <w:pPr>
        <w:contextualSpacing/>
        <w:rPr>
          <w:rFonts w:ascii="Times" w:hAnsi="Times"/>
        </w:rPr>
      </w:pPr>
    </w:p>
    <w:p w14:paraId="66451F71" w14:textId="77777777" w:rsidR="00FD1419" w:rsidRDefault="00FD1419" w:rsidP="00FD1419">
      <w:pPr>
        <w:contextualSpacing/>
        <w:rPr>
          <w:rFonts w:ascii="Times" w:hAnsi="Times"/>
        </w:rPr>
      </w:pPr>
      <w:r w:rsidRPr="00CE55DA">
        <w:rPr>
          <w:rFonts w:ascii="Times" w:hAnsi="Times"/>
          <w:noProof/>
        </w:rPr>
        <w:drawing>
          <wp:inline distT="0" distB="0" distL="0" distR="0" wp14:anchorId="43192203" wp14:editId="363A9CF7">
            <wp:extent cx="4194505" cy="2775523"/>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3"/>
                    <a:stretch>
                      <a:fillRect/>
                    </a:stretch>
                  </pic:blipFill>
                  <pic:spPr>
                    <a:xfrm>
                      <a:off x="0" y="0"/>
                      <a:ext cx="4196502" cy="2776844"/>
                    </a:xfrm>
                    <a:prstGeom prst="rect">
                      <a:avLst/>
                    </a:prstGeom>
                  </pic:spPr>
                </pic:pic>
              </a:graphicData>
            </a:graphic>
          </wp:inline>
        </w:drawing>
      </w:r>
    </w:p>
    <w:p w14:paraId="04D4236C" w14:textId="77777777" w:rsidR="00FD1419" w:rsidRDefault="00FD1419" w:rsidP="00FD1419">
      <w:pPr>
        <w:contextualSpacing/>
        <w:rPr>
          <w:rFonts w:ascii="Times" w:hAnsi="Times"/>
        </w:rPr>
      </w:pPr>
    </w:p>
    <w:p w14:paraId="7BC339DD" w14:textId="77777777" w:rsidR="005779BB" w:rsidRDefault="005779BB" w:rsidP="008276EF">
      <w:pPr>
        <w:contextualSpacing/>
        <w:rPr>
          <w:rFonts w:ascii="Times" w:hAnsi="Times"/>
          <w:b/>
          <w:u w:val="single"/>
        </w:rPr>
      </w:pPr>
    </w:p>
    <w:p w14:paraId="6D38C2DD" w14:textId="6A8079B1" w:rsidR="00C14536" w:rsidRPr="0065642D" w:rsidRDefault="00C14536" w:rsidP="003F7A84">
      <w:pPr>
        <w:pStyle w:val="ListParagraph"/>
        <w:numPr>
          <w:ilvl w:val="1"/>
          <w:numId w:val="15"/>
        </w:numPr>
        <w:spacing w:after="160" w:line="259" w:lineRule="auto"/>
        <w:contextualSpacing/>
        <w:rPr>
          <w:rFonts w:ascii="Times" w:hAnsi="Times"/>
          <w:b/>
          <w:u w:val="single"/>
        </w:rPr>
      </w:pPr>
      <w:r w:rsidRPr="0065642D">
        <w:rPr>
          <w:rFonts w:ascii="Times" w:hAnsi="Times"/>
          <w:b/>
          <w:u w:val="single"/>
        </w:rPr>
        <w:br w:type="page"/>
      </w:r>
    </w:p>
    <w:p w14:paraId="243A7F6C" w14:textId="66C34B9D" w:rsidR="00262AB9" w:rsidRDefault="00262AB9" w:rsidP="008276EF">
      <w:pPr>
        <w:contextualSpacing/>
        <w:rPr>
          <w:rFonts w:ascii="Times" w:hAnsi="Times"/>
          <w:b/>
          <w:u w:val="single"/>
        </w:rPr>
      </w:pPr>
      <w:r>
        <w:rPr>
          <w:rFonts w:ascii="Times" w:hAnsi="Times"/>
          <w:b/>
          <w:u w:val="single"/>
        </w:rPr>
        <w:lastRenderedPageBreak/>
        <w:t>USER GUIDE</w:t>
      </w:r>
    </w:p>
    <w:p w14:paraId="359889A7" w14:textId="77777777" w:rsidR="00C14536" w:rsidRDefault="00C14536" w:rsidP="008276EF">
      <w:pPr>
        <w:contextualSpacing/>
        <w:rPr>
          <w:rFonts w:ascii="Times" w:hAnsi="Times"/>
          <w:b/>
          <w:u w:val="single"/>
        </w:rPr>
      </w:pPr>
    </w:p>
    <w:p w14:paraId="6954A670" w14:textId="4A19A99F" w:rsidR="00262AB9" w:rsidRPr="00CC1B1C" w:rsidRDefault="00262AB9" w:rsidP="008276EF">
      <w:pPr>
        <w:contextualSpacing/>
        <w:rPr>
          <w:rFonts w:ascii="Times New Roman" w:hAnsi="Times New Roman"/>
        </w:rPr>
      </w:pPr>
      <w:r>
        <w:rPr>
          <w:rFonts w:ascii="Times" w:hAnsi="Times"/>
        </w:rPr>
        <w:t xml:space="preserve">A detailed manual for users of Spectrum (demography, family planning and HIV/AIDS modules) is available at </w:t>
      </w:r>
      <w:hyperlink r:id="rId24" w:history="1">
        <w:r w:rsidRPr="00CC1B1C">
          <w:rPr>
            <w:rStyle w:val="Hyperlink"/>
            <w:rFonts w:ascii="Times New Roman" w:hAnsi="Times New Roman"/>
          </w:rPr>
          <w:t>http://avenirhealth.org/Download/Spectrum/Manuals/SpectrumManualE.pdf</w:t>
        </w:r>
      </w:hyperlink>
      <w:r w:rsidRPr="00CC1B1C">
        <w:rPr>
          <w:rFonts w:ascii="Times New Roman" w:hAnsi="Times New Roman"/>
        </w:rPr>
        <w:t xml:space="preserve"> </w:t>
      </w:r>
      <w:r w:rsidR="003F7A84">
        <w:rPr>
          <w:rFonts w:ascii="Times New Roman" w:hAnsi="Times New Roman"/>
        </w:rPr>
        <w:fldChar w:fldCharType="begin"/>
      </w:r>
      <w:r w:rsidR="003F7A84">
        <w:rPr>
          <w:rFonts w:ascii="Times New Roman" w:hAnsi="Times New Roman"/>
        </w:rPr>
        <w:instrText xml:space="preserve"> ADDIN EN.CITE &lt;EndNote&gt;&lt;Cite&gt;&lt;Author&gt;Avenir Health&lt;/Author&gt;&lt;Year&gt;2014&lt;/Year&gt;&lt;RecNum&gt;5085&lt;/RecNum&gt;&lt;DisplayText&gt;[37]&lt;/DisplayText&gt;&lt;record&gt;&lt;rec-number&gt;5085&lt;/rec-number&gt;&lt;foreign-keys&gt;&lt;key app="EN" db-id="dtz50rr5a0tdt0etvw35szph0drzvzxrtwe0"&gt;5085&lt;/key&gt;&lt;/foreign-keys&gt;&lt;ref-type name="Electronic Book Section"&gt;60&lt;/ref-type&gt;&lt;contributors&gt;&lt;authors&gt;&lt;author&gt;Avenir Health,&lt;/author&gt;&lt;/authors&gt;&lt;secondary-authors&gt;&lt;author&gt;Avenir Health,&lt;/author&gt;&lt;/secondary-authors&gt;&lt;/contributors&gt;&lt;titles&gt;&lt;title&gt;Spectrum Manual, Spectrum System of Policy Models: Resource Needs Model (RNM)&lt;/title&gt;&lt;secondary-title&gt;Spectrum Manual, Spectrum System of Policy Models&lt;/secondary-title&gt;&lt;/titles&gt;&lt;number&gt;6&lt;/number&gt;&lt;dates&gt;&lt;year&gt;2014&lt;/year&gt;&lt;/dates&gt;&lt;pub-location&gt;Glastonbury, CT&lt;/pub-location&gt;&lt;urls&gt;&lt;related-urls&gt;&lt;url&gt;http://avenirhealth.org/Download/Spectrum/Manuals/SpectrumManualE.pdf&lt;/url&gt;&lt;/related-urls&gt;&lt;/urls&gt;&lt;/record&gt;&lt;/Cite&gt;&lt;/EndNote&gt;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37" w:tooltip="Avenir Health, 2014 #5085" w:history="1">
        <w:r w:rsidR="00F87FE9">
          <w:rPr>
            <w:rFonts w:ascii="Times New Roman" w:hAnsi="Times New Roman"/>
            <w:noProof/>
          </w:rPr>
          <w:t>37</w:t>
        </w:r>
      </w:hyperlink>
      <w:r w:rsidR="003F7A84">
        <w:rPr>
          <w:rFonts w:ascii="Times New Roman" w:hAnsi="Times New Roman"/>
          <w:noProof/>
        </w:rPr>
        <w:t>]</w:t>
      </w:r>
      <w:r w:rsidR="003F7A84">
        <w:rPr>
          <w:rFonts w:ascii="Times New Roman" w:hAnsi="Times New Roman"/>
        </w:rPr>
        <w:fldChar w:fldCharType="end"/>
      </w:r>
      <w:r w:rsidRPr="00CC1B1C">
        <w:rPr>
          <w:rFonts w:ascii="Times New Roman" w:hAnsi="Times New Roman"/>
        </w:rPr>
        <w:t>.</w:t>
      </w:r>
    </w:p>
    <w:p w14:paraId="32FC82FB" w14:textId="77777777" w:rsidR="00262AB9" w:rsidRPr="00262AB9" w:rsidRDefault="00262AB9" w:rsidP="008276EF">
      <w:pPr>
        <w:contextualSpacing/>
        <w:rPr>
          <w:rFonts w:ascii="Times" w:hAnsi="Times"/>
        </w:rPr>
      </w:pPr>
    </w:p>
    <w:p w14:paraId="23B18876" w14:textId="4CB9FF5F" w:rsidR="00262AB9" w:rsidRDefault="00262AB9" w:rsidP="008276EF">
      <w:pPr>
        <w:contextualSpacing/>
        <w:rPr>
          <w:rFonts w:ascii="Times" w:hAnsi="Times"/>
        </w:rPr>
      </w:pPr>
      <w:r w:rsidRPr="00262AB9">
        <w:rPr>
          <w:rFonts w:ascii="Times" w:hAnsi="Times"/>
        </w:rPr>
        <w:t xml:space="preserve">To </w:t>
      </w:r>
      <w:r>
        <w:rPr>
          <w:rFonts w:ascii="Times" w:hAnsi="Times"/>
        </w:rPr>
        <w:t>install and launch Spectrum-Malaria</w:t>
      </w:r>
      <w:r w:rsidR="006B1B31">
        <w:rPr>
          <w:rFonts w:ascii="Times" w:hAnsi="Times"/>
        </w:rPr>
        <w:t xml:space="preserve"> (for Windows platforms</w:t>
      </w:r>
      <w:r w:rsidR="00973EF6">
        <w:rPr>
          <w:rFonts w:ascii="Times" w:hAnsi="Times"/>
        </w:rPr>
        <w:t>, or through a Windows emulator on Mackintosh computers (</w:t>
      </w:r>
      <w:hyperlink r:id="rId25" w:history="1">
        <w:r w:rsidR="00973EF6" w:rsidRPr="00411DA6">
          <w:rPr>
            <w:rStyle w:val="Hyperlink"/>
          </w:rPr>
          <w:t>http://www.avenirhealth.org/download/spectrum/Mac%20instructions%20for%20Spectrum.pdf</w:t>
        </w:r>
      </w:hyperlink>
      <w:r w:rsidR="00973EF6">
        <w:rPr>
          <w:rStyle w:val="Hyperlink"/>
        </w:rPr>
        <w:t xml:space="preserve"> )</w:t>
      </w:r>
      <w:r w:rsidR="006B1B31">
        <w:rPr>
          <w:rFonts w:ascii="Times" w:hAnsi="Times"/>
        </w:rPr>
        <w:t>):</w:t>
      </w:r>
      <w:r w:rsidR="00CC1B1C">
        <w:rPr>
          <w:rFonts w:ascii="Times" w:hAnsi="Times"/>
        </w:rPr>
        <w:br/>
      </w:r>
    </w:p>
    <w:p w14:paraId="744AE02C" w14:textId="04B3C253" w:rsidR="00262AB9" w:rsidRPr="00262AB9" w:rsidRDefault="00262AB9" w:rsidP="00EA43C2">
      <w:pPr>
        <w:numPr>
          <w:ilvl w:val="0"/>
          <w:numId w:val="9"/>
        </w:numPr>
        <w:contextualSpacing/>
        <w:rPr>
          <w:rFonts w:ascii="Times" w:hAnsi="Times"/>
        </w:rPr>
      </w:pPr>
      <w:r>
        <w:rPr>
          <w:rFonts w:ascii="Times" w:hAnsi="Times"/>
        </w:rPr>
        <w:t>Download the</w:t>
      </w:r>
      <w:r w:rsidR="005010EC">
        <w:rPr>
          <w:rFonts w:ascii="Times" w:hAnsi="Times"/>
        </w:rPr>
        <w:t xml:space="preserve"> latest Spectrum</w:t>
      </w:r>
      <w:r>
        <w:rPr>
          <w:rFonts w:ascii="Times" w:hAnsi="Times"/>
        </w:rPr>
        <w:t xml:space="preserve"> </w:t>
      </w:r>
      <w:r w:rsidR="004208C0">
        <w:rPr>
          <w:rFonts w:ascii="Times" w:hAnsi="Times"/>
        </w:rPr>
        <w:t>beta</w:t>
      </w:r>
      <w:r>
        <w:rPr>
          <w:rFonts w:ascii="Times" w:hAnsi="Times"/>
        </w:rPr>
        <w:t xml:space="preserve"> version </w:t>
      </w:r>
      <w:r w:rsidR="004208C0">
        <w:rPr>
          <w:rFonts w:ascii="Times" w:hAnsi="Times"/>
        </w:rPr>
        <w:t>(</w:t>
      </w:r>
      <w:r w:rsidR="005010EC">
        <w:rPr>
          <w:rFonts w:ascii="Times" w:hAnsi="Times"/>
        </w:rPr>
        <w:t xml:space="preserve">5.45 Beta 4, 15 June 2016) </w:t>
      </w:r>
      <w:r>
        <w:rPr>
          <w:rFonts w:ascii="Times" w:hAnsi="Times"/>
        </w:rPr>
        <w:t xml:space="preserve">from </w:t>
      </w:r>
      <w:r w:rsidRPr="00262AB9">
        <w:rPr>
          <w:rFonts w:ascii="Times" w:hAnsi="Times"/>
        </w:rPr>
        <w:t>:</w:t>
      </w:r>
    </w:p>
    <w:p w14:paraId="7207568C" w14:textId="77777777" w:rsidR="004208C0" w:rsidRPr="004208C0" w:rsidRDefault="00C25F45" w:rsidP="004208C0">
      <w:pPr>
        <w:ind w:left="720"/>
        <w:contextualSpacing/>
        <w:rPr>
          <w:rFonts w:ascii="Times" w:hAnsi="Times"/>
        </w:rPr>
      </w:pPr>
      <w:hyperlink r:id="rId26" w:history="1">
        <w:r w:rsidR="004208C0" w:rsidRPr="0039005C">
          <w:rPr>
            <w:rStyle w:val="Hyperlink"/>
            <w:rFonts w:ascii="Times" w:hAnsi="Times"/>
          </w:rPr>
          <w:t>http://spectrumbeta.futuresinstitute.org/</w:t>
        </w:r>
      </w:hyperlink>
      <w:r w:rsidR="004208C0">
        <w:rPr>
          <w:rFonts w:ascii="Times" w:hAnsi="Times"/>
          <w:u w:val="single"/>
        </w:rPr>
        <w:t xml:space="preserve"> </w:t>
      </w:r>
    </w:p>
    <w:p w14:paraId="10003A5B" w14:textId="1E904008" w:rsidR="00262AB9" w:rsidRPr="00262AB9" w:rsidRDefault="00262AB9" w:rsidP="004208C0">
      <w:pPr>
        <w:numPr>
          <w:ilvl w:val="0"/>
          <w:numId w:val="10"/>
        </w:numPr>
        <w:contextualSpacing/>
        <w:rPr>
          <w:rFonts w:ascii="Times" w:hAnsi="Times"/>
        </w:rPr>
      </w:pPr>
      <w:r>
        <w:rPr>
          <w:rFonts w:ascii="Times" w:hAnsi="Times"/>
        </w:rPr>
        <w:t>Save into</w:t>
      </w:r>
      <w:r w:rsidRPr="00262AB9">
        <w:rPr>
          <w:rFonts w:ascii="Times" w:hAnsi="Times"/>
        </w:rPr>
        <w:t xml:space="preserve"> C:/Program files x86</w:t>
      </w:r>
    </w:p>
    <w:p w14:paraId="73CB7F9C" w14:textId="577E4767" w:rsidR="00262AB9" w:rsidRPr="00262AB9" w:rsidRDefault="00262AB9" w:rsidP="00EA43C2">
      <w:pPr>
        <w:numPr>
          <w:ilvl w:val="0"/>
          <w:numId w:val="10"/>
        </w:numPr>
        <w:contextualSpacing/>
        <w:rPr>
          <w:rFonts w:ascii="Times" w:hAnsi="Times"/>
        </w:rPr>
      </w:pPr>
      <w:r w:rsidRPr="00262AB9">
        <w:rPr>
          <w:rFonts w:ascii="Times" w:hAnsi="Times"/>
        </w:rPr>
        <w:t xml:space="preserve">Run the </w:t>
      </w:r>
      <w:proofErr w:type="gramStart"/>
      <w:r w:rsidRPr="00262AB9">
        <w:rPr>
          <w:rFonts w:ascii="Times" w:hAnsi="Times"/>
        </w:rPr>
        <w:t>EXE</w:t>
      </w:r>
      <w:r>
        <w:rPr>
          <w:rFonts w:ascii="Times" w:hAnsi="Times"/>
        </w:rPr>
        <w:t xml:space="preserve"> </w:t>
      </w:r>
      <w:r w:rsidRPr="00262AB9">
        <w:rPr>
          <w:rFonts w:ascii="Times" w:hAnsi="Times"/>
        </w:rPr>
        <w:t>.</w:t>
      </w:r>
      <w:proofErr w:type="gramEnd"/>
    </w:p>
    <w:p w14:paraId="1C399AC5" w14:textId="77777777" w:rsidR="00262AB9" w:rsidRDefault="00262AB9" w:rsidP="00262AB9">
      <w:pPr>
        <w:contextualSpacing/>
        <w:rPr>
          <w:rFonts w:ascii="Times" w:hAnsi="Times"/>
          <w:u w:val="single"/>
        </w:rPr>
      </w:pPr>
    </w:p>
    <w:p w14:paraId="60EB799B" w14:textId="0858A357" w:rsidR="00262AB9" w:rsidRPr="00262AB9" w:rsidRDefault="00262AB9" w:rsidP="00262AB9">
      <w:pPr>
        <w:contextualSpacing/>
        <w:rPr>
          <w:rFonts w:ascii="Times" w:hAnsi="Times"/>
        </w:rPr>
      </w:pPr>
      <w:r>
        <w:rPr>
          <w:rFonts w:ascii="Times" w:hAnsi="Times"/>
          <w:u w:val="single"/>
        </w:rPr>
        <w:t>Open and launch</w:t>
      </w:r>
      <w:r w:rsidRPr="00262AB9">
        <w:rPr>
          <w:rFonts w:ascii="Times" w:hAnsi="Times"/>
          <w:u w:val="single"/>
        </w:rPr>
        <w:t xml:space="preserve"> Spectrum-Malaria:</w:t>
      </w:r>
    </w:p>
    <w:p w14:paraId="6C96EED9" w14:textId="77777777" w:rsidR="004208C0" w:rsidRDefault="004208C0" w:rsidP="00EA43C2">
      <w:pPr>
        <w:numPr>
          <w:ilvl w:val="0"/>
          <w:numId w:val="11"/>
        </w:numPr>
        <w:contextualSpacing/>
        <w:rPr>
          <w:rFonts w:ascii="Times" w:hAnsi="Times"/>
        </w:rPr>
      </w:pPr>
      <w:r>
        <w:rPr>
          <w:rFonts w:ascii="Times" w:hAnsi="Times"/>
        </w:rPr>
        <w:t>Open the program</w:t>
      </w:r>
    </w:p>
    <w:p w14:paraId="4011532B" w14:textId="526912F2" w:rsidR="004208C0" w:rsidRDefault="004208C0" w:rsidP="00EA43C2">
      <w:pPr>
        <w:numPr>
          <w:ilvl w:val="0"/>
          <w:numId w:val="11"/>
        </w:numPr>
        <w:contextualSpacing/>
        <w:rPr>
          <w:rFonts w:ascii="Times" w:hAnsi="Times"/>
        </w:rPr>
      </w:pPr>
      <w:r>
        <w:rPr>
          <w:rFonts w:ascii="Times" w:hAnsi="Times"/>
        </w:rPr>
        <w:t>Click on icon ‘Run Spectrum’</w:t>
      </w:r>
    </w:p>
    <w:p w14:paraId="0F928C79" w14:textId="77BB4F57" w:rsidR="00262AB9" w:rsidRPr="00262AB9" w:rsidRDefault="00262AB9" w:rsidP="00EA43C2">
      <w:pPr>
        <w:numPr>
          <w:ilvl w:val="0"/>
          <w:numId w:val="11"/>
        </w:numPr>
        <w:contextualSpacing/>
        <w:rPr>
          <w:rFonts w:ascii="Times" w:hAnsi="Times"/>
        </w:rPr>
      </w:pPr>
      <w:r>
        <w:rPr>
          <w:rFonts w:ascii="Times" w:hAnsi="Times"/>
          <w:i/>
          <w:iCs/>
        </w:rPr>
        <w:t xml:space="preserve">File </w:t>
      </w:r>
      <w:r w:rsidRPr="00262AB9">
        <w:rPr>
          <w:rFonts w:ascii="Times" w:hAnsi="Times"/>
          <w:i/>
          <w:iCs/>
        </w:rPr>
        <w:t>– Options:</w:t>
      </w:r>
    </w:p>
    <w:p w14:paraId="0423B6FB" w14:textId="0B8ACFE1" w:rsidR="00262AB9" w:rsidRPr="00262AB9" w:rsidRDefault="00262AB9" w:rsidP="00EA43C2">
      <w:pPr>
        <w:numPr>
          <w:ilvl w:val="1"/>
          <w:numId w:val="11"/>
        </w:numPr>
        <w:contextualSpacing/>
        <w:rPr>
          <w:rFonts w:ascii="Times" w:hAnsi="Times"/>
        </w:rPr>
      </w:pPr>
      <w:r>
        <w:rPr>
          <w:rFonts w:ascii="Times" w:hAnsi="Times"/>
        </w:rPr>
        <w:t>Choose your preferred language (available as of May 2016: English and French</w:t>
      </w:r>
      <w:r w:rsidR="004208C0">
        <w:rPr>
          <w:rFonts w:ascii="Times" w:hAnsi="Times"/>
        </w:rPr>
        <w:t xml:space="preserve"> – </w:t>
      </w:r>
      <w:r w:rsidR="004208C0" w:rsidRPr="004208C0">
        <w:rPr>
          <w:rFonts w:ascii="Times" w:hAnsi="Times"/>
          <w:u w:val="single"/>
        </w:rPr>
        <w:t xml:space="preserve">Annex </w:t>
      </w:r>
      <w:r w:rsidR="00D92F1F">
        <w:rPr>
          <w:rFonts w:ascii="Times" w:hAnsi="Times"/>
          <w:u w:val="single"/>
        </w:rPr>
        <w:t>2</w:t>
      </w:r>
      <w:r>
        <w:rPr>
          <w:rFonts w:ascii="Times" w:hAnsi="Times"/>
        </w:rPr>
        <w:t>)</w:t>
      </w:r>
    </w:p>
    <w:p w14:paraId="692F776C" w14:textId="792D0C83" w:rsidR="00262AB9" w:rsidRPr="00262AB9" w:rsidRDefault="00262AB9" w:rsidP="00EA43C2">
      <w:pPr>
        <w:numPr>
          <w:ilvl w:val="1"/>
          <w:numId w:val="11"/>
        </w:numPr>
        <w:contextualSpacing/>
        <w:rPr>
          <w:rFonts w:ascii="Times" w:hAnsi="Times"/>
        </w:rPr>
      </w:pPr>
      <w:proofErr w:type="spellStart"/>
      <w:r w:rsidRPr="00262AB9">
        <w:rPr>
          <w:rFonts w:ascii="Times" w:hAnsi="Times"/>
          <w:i/>
          <w:iCs/>
        </w:rPr>
        <w:t>Cntrl+Shift+D</w:t>
      </w:r>
      <w:proofErr w:type="spellEnd"/>
      <w:r>
        <w:rPr>
          <w:rFonts w:ascii="Times" w:hAnsi="Times"/>
        </w:rPr>
        <w:t>: To put Spectrum into ‘Developer Mode’ allowing to activate the malaria module</w:t>
      </w:r>
      <w:r w:rsidRPr="00262AB9">
        <w:rPr>
          <w:rFonts w:ascii="Times" w:hAnsi="Times"/>
        </w:rPr>
        <w:t>.</w:t>
      </w:r>
    </w:p>
    <w:p w14:paraId="5D056BEF" w14:textId="63C45998" w:rsidR="00262AB9" w:rsidRPr="00262AB9" w:rsidRDefault="00262AB9" w:rsidP="00EA43C2">
      <w:pPr>
        <w:numPr>
          <w:ilvl w:val="0"/>
          <w:numId w:val="11"/>
        </w:numPr>
        <w:contextualSpacing/>
        <w:rPr>
          <w:rFonts w:ascii="Times" w:hAnsi="Times"/>
        </w:rPr>
      </w:pPr>
      <w:r w:rsidRPr="00262AB9">
        <w:rPr>
          <w:rFonts w:ascii="Times" w:hAnsi="Times"/>
          <w:i/>
          <w:iCs/>
        </w:rPr>
        <w:t>Fi</w:t>
      </w:r>
      <w:r>
        <w:rPr>
          <w:rFonts w:ascii="Times" w:hAnsi="Times"/>
          <w:i/>
          <w:iCs/>
        </w:rPr>
        <w:t xml:space="preserve">le </w:t>
      </w:r>
      <w:r w:rsidRPr="00262AB9">
        <w:rPr>
          <w:rFonts w:ascii="Times" w:hAnsi="Times"/>
          <w:i/>
          <w:iCs/>
        </w:rPr>
        <w:t>– N</w:t>
      </w:r>
      <w:r>
        <w:rPr>
          <w:rFonts w:ascii="Times" w:hAnsi="Times"/>
          <w:i/>
          <w:iCs/>
        </w:rPr>
        <w:t>ew</w:t>
      </w:r>
      <w:r w:rsidRPr="00262AB9">
        <w:rPr>
          <w:rFonts w:ascii="Times" w:hAnsi="Times"/>
          <w:i/>
          <w:iCs/>
        </w:rPr>
        <w:t xml:space="preserve"> Projection</w:t>
      </w:r>
    </w:p>
    <w:p w14:paraId="340A99C6" w14:textId="6FCB5E3E" w:rsidR="00262AB9" w:rsidRPr="00262AB9" w:rsidRDefault="00262AB9" w:rsidP="00EA43C2">
      <w:pPr>
        <w:numPr>
          <w:ilvl w:val="0"/>
          <w:numId w:val="11"/>
        </w:numPr>
        <w:contextualSpacing/>
        <w:rPr>
          <w:rFonts w:ascii="Times" w:hAnsi="Times"/>
        </w:rPr>
      </w:pPr>
      <w:r w:rsidRPr="00262AB9">
        <w:rPr>
          <w:rFonts w:ascii="Times" w:hAnsi="Times"/>
          <w:i/>
          <w:iCs/>
        </w:rPr>
        <w:t>N</w:t>
      </w:r>
      <w:r>
        <w:rPr>
          <w:rFonts w:ascii="Times" w:hAnsi="Times"/>
          <w:i/>
          <w:iCs/>
        </w:rPr>
        <w:t>ame of projection file</w:t>
      </w:r>
      <w:r w:rsidRPr="00262AB9">
        <w:rPr>
          <w:rFonts w:ascii="Times" w:hAnsi="Times"/>
        </w:rPr>
        <w:t xml:space="preserve">: </w:t>
      </w:r>
      <w:r>
        <w:rPr>
          <w:rFonts w:ascii="Times" w:hAnsi="Times"/>
        </w:rPr>
        <w:t xml:space="preserve">Name your projection file, for example as </w:t>
      </w:r>
      <w:r w:rsidRPr="00262AB9">
        <w:rPr>
          <w:rFonts w:ascii="Times" w:hAnsi="Times"/>
          <w:i/>
          <w:iCs/>
        </w:rPr>
        <w:t>RDC CouvertureConstante_30mai2016</w:t>
      </w:r>
    </w:p>
    <w:p w14:paraId="1E5D64C0" w14:textId="5175ED9C" w:rsidR="00262AB9" w:rsidRDefault="00262AB9" w:rsidP="00EA43C2">
      <w:pPr>
        <w:numPr>
          <w:ilvl w:val="0"/>
          <w:numId w:val="11"/>
        </w:numPr>
        <w:contextualSpacing/>
        <w:rPr>
          <w:rFonts w:ascii="Times" w:hAnsi="Times"/>
        </w:rPr>
      </w:pPr>
      <w:r>
        <w:rPr>
          <w:rFonts w:ascii="Times" w:hAnsi="Times"/>
          <w:i/>
          <w:iCs/>
        </w:rPr>
        <w:t>Base year</w:t>
      </w:r>
      <w:r w:rsidRPr="00262AB9">
        <w:rPr>
          <w:rFonts w:ascii="Times" w:hAnsi="Times"/>
        </w:rPr>
        <w:t xml:space="preserve">: </w:t>
      </w:r>
      <w:r>
        <w:rPr>
          <w:rFonts w:ascii="Times" w:hAnsi="Times"/>
        </w:rPr>
        <w:t xml:space="preserve">Set at </w:t>
      </w:r>
      <w:r w:rsidRPr="00262AB9">
        <w:rPr>
          <w:rFonts w:ascii="Times" w:hAnsi="Times"/>
        </w:rPr>
        <w:t>2000</w:t>
      </w:r>
      <w:r>
        <w:rPr>
          <w:rFonts w:ascii="Times" w:hAnsi="Times"/>
        </w:rPr>
        <w:t xml:space="preserve"> (= first year with default data loaded)</w:t>
      </w:r>
      <w:r w:rsidRPr="00262AB9">
        <w:rPr>
          <w:rFonts w:ascii="Times" w:hAnsi="Times"/>
        </w:rPr>
        <w:t xml:space="preserve">; </w:t>
      </w:r>
    </w:p>
    <w:p w14:paraId="15BA14A1" w14:textId="7FEEE9EB" w:rsidR="00262AB9" w:rsidRPr="00262AB9" w:rsidRDefault="00262AB9" w:rsidP="00EA43C2">
      <w:pPr>
        <w:numPr>
          <w:ilvl w:val="0"/>
          <w:numId w:val="11"/>
        </w:numPr>
        <w:contextualSpacing/>
        <w:rPr>
          <w:rFonts w:ascii="Times" w:hAnsi="Times"/>
        </w:rPr>
      </w:pPr>
      <w:r>
        <w:rPr>
          <w:rFonts w:ascii="Times" w:hAnsi="Times"/>
          <w:i/>
          <w:iCs/>
        </w:rPr>
        <w:t>Final year</w:t>
      </w:r>
      <w:r w:rsidRPr="00262AB9">
        <w:rPr>
          <w:rFonts w:ascii="Times" w:hAnsi="Times"/>
        </w:rPr>
        <w:t xml:space="preserve">: </w:t>
      </w:r>
      <w:r>
        <w:rPr>
          <w:rFonts w:ascii="Times" w:hAnsi="Times"/>
        </w:rPr>
        <w:t xml:space="preserve">Set at </w:t>
      </w:r>
      <w:r w:rsidRPr="00262AB9">
        <w:rPr>
          <w:rFonts w:ascii="Times" w:hAnsi="Times"/>
        </w:rPr>
        <w:t>2030</w:t>
      </w:r>
      <w:r>
        <w:rPr>
          <w:rFonts w:ascii="Times" w:hAnsi="Times"/>
        </w:rPr>
        <w:t>, for the longest-possible projection.</w:t>
      </w:r>
    </w:p>
    <w:p w14:paraId="1EB613D8" w14:textId="735C8DE2" w:rsidR="00262AB9" w:rsidRPr="00262AB9" w:rsidRDefault="00262AB9" w:rsidP="00EA43C2">
      <w:pPr>
        <w:numPr>
          <w:ilvl w:val="0"/>
          <w:numId w:val="11"/>
        </w:numPr>
        <w:contextualSpacing/>
        <w:rPr>
          <w:rFonts w:ascii="Times" w:hAnsi="Times"/>
        </w:rPr>
      </w:pPr>
      <w:r w:rsidRPr="00262AB9">
        <w:rPr>
          <w:rFonts w:ascii="Times" w:hAnsi="Times"/>
        </w:rPr>
        <w:t>Activ</w:t>
      </w:r>
      <w:r>
        <w:rPr>
          <w:rFonts w:ascii="Times" w:hAnsi="Times"/>
        </w:rPr>
        <w:t>ate the modules</w:t>
      </w:r>
      <w:r w:rsidRPr="00262AB9">
        <w:rPr>
          <w:rFonts w:ascii="Times" w:hAnsi="Times"/>
        </w:rPr>
        <w:t xml:space="preserve">: </w:t>
      </w:r>
      <w:r>
        <w:rPr>
          <w:rFonts w:ascii="Times" w:hAnsi="Times"/>
        </w:rPr>
        <w:t>Malaria, and AIDS</w:t>
      </w:r>
      <w:r w:rsidRPr="00262AB9">
        <w:rPr>
          <w:rFonts w:ascii="Times" w:hAnsi="Times"/>
        </w:rPr>
        <w:t xml:space="preserve"> (AIM)</w:t>
      </w:r>
      <w:r>
        <w:rPr>
          <w:rFonts w:ascii="Times" w:hAnsi="Times"/>
        </w:rPr>
        <w:t>, and Demography</w:t>
      </w:r>
      <w:r w:rsidRPr="00262AB9">
        <w:rPr>
          <w:rFonts w:ascii="Times" w:hAnsi="Times"/>
        </w:rPr>
        <w:t xml:space="preserve"> (DemProj)</w:t>
      </w:r>
    </w:p>
    <w:p w14:paraId="098E8C6A" w14:textId="77777777" w:rsidR="00262AB9" w:rsidRDefault="00262AB9" w:rsidP="00EA43C2">
      <w:pPr>
        <w:numPr>
          <w:ilvl w:val="0"/>
          <w:numId w:val="11"/>
        </w:numPr>
        <w:contextualSpacing/>
        <w:rPr>
          <w:rFonts w:ascii="Times" w:hAnsi="Times"/>
        </w:rPr>
      </w:pPr>
      <w:r>
        <w:rPr>
          <w:rFonts w:ascii="Times" w:hAnsi="Times"/>
          <w:i/>
          <w:iCs/>
        </w:rPr>
        <w:t>Default data</w:t>
      </w:r>
      <w:r w:rsidRPr="00262AB9">
        <w:rPr>
          <w:rFonts w:ascii="Times" w:hAnsi="Times"/>
        </w:rPr>
        <w:t>: Select</w:t>
      </w:r>
      <w:r>
        <w:rPr>
          <w:rFonts w:ascii="Times" w:hAnsi="Times"/>
        </w:rPr>
        <w:t xml:space="preserve"> a country or region</w:t>
      </w:r>
      <w:r w:rsidRPr="00262AB9">
        <w:rPr>
          <w:rFonts w:ascii="Times" w:hAnsi="Times"/>
        </w:rPr>
        <w:t xml:space="preserve">: </w:t>
      </w:r>
    </w:p>
    <w:p w14:paraId="4A241784" w14:textId="3277DD0F" w:rsidR="00262AB9" w:rsidRPr="00262AB9" w:rsidRDefault="00262AB9" w:rsidP="00EA43C2">
      <w:pPr>
        <w:numPr>
          <w:ilvl w:val="0"/>
          <w:numId w:val="11"/>
        </w:numPr>
        <w:contextualSpacing/>
        <w:rPr>
          <w:rFonts w:ascii="Times" w:hAnsi="Times"/>
        </w:rPr>
      </w:pPr>
      <w:r>
        <w:rPr>
          <w:rFonts w:ascii="Times" w:hAnsi="Times"/>
        </w:rPr>
        <w:t>S</w:t>
      </w:r>
      <w:r w:rsidRPr="00262AB9">
        <w:rPr>
          <w:rFonts w:ascii="Times" w:hAnsi="Times"/>
        </w:rPr>
        <w:t>elect</w:t>
      </w:r>
      <w:r>
        <w:rPr>
          <w:rFonts w:ascii="Times" w:hAnsi="Times"/>
        </w:rPr>
        <w:t xml:space="preserve"> the modules to use</w:t>
      </w:r>
      <w:r w:rsidRPr="00262AB9">
        <w:rPr>
          <w:rFonts w:ascii="Times" w:hAnsi="Times"/>
        </w:rPr>
        <w:t xml:space="preserve">: </w:t>
      </w:r>
      <w:r>
        <w:rPr>
          <w:rFonts w:ascii="Times" w:hAnsi="Times"/>
        </w:rPr>
        <w:t>Click/</w:t>
      </w:r>
      <w:proofErr w:type="spellStart"/>
      <w:r>
        <w:rPr>
          <w:rFonts w:ascii="Times" w:hAnsi="Times"/>
        </w:rPr>
        <w:t>activitate</w:t>
      </w:r>
      <w:proofErr w:type="spellEnd"/>
      <w:r w:rsidRPr="00262AB9">
        <w:rPr>
          <w:rFonts w:ascii="Times" w:hAnsi="Times"/>
        </w:rPr>
        <w:t xml:space="preserve"> DemProj</w:t>
      </w:r>
      <w:r>
        <w:rPr>
          <w:rFonts w:ascii="Times" w:hAnsi="Times"/>
        </w:rPr>
        <w:t xml:space="preserve">, </w:t>
      </w:r>
      <w:r w:rsidRPr="00262AB9">
        <w:rPr>
          <w:rFonts w:ascii="Times" w:hAnsi="Times"/>
        </w:rPr>
        <w:t>AIM</w:t>
      </w:r>
      <w:r>
        <w:rPr>
          <w:rFonts w:ascii="Times" w:hAnsi="Times"/>
        </w:rPr>
        <w:t xml:space="preserve">, </w:t>
      </w:r>
      <w:proofErr w:type="gramStart"/>
      <w:r>
        <w:rPr>
          <w:rFonts w:ascii="Times" w:hAnsi="Times"/>
        </w:rPr>
        <w:t>Malaria</w:t>
      </w:r>
      <w:proofErr w:type="gramEnd"/>
      <w:r>
        <w:rPr>
          <w:rFonts w:ascii="Times" w:hAnsi="Times"/>
        </w:rPr>
        <w:t xml:space="preserve"> by clicking</w:t>
      </w:r>
      <w:r w:rsidRPr="00262AB9">
        <w:rPr>
          <w:rFonts w:ascii="Times" w:hAnsi="Times"/>
        </w:rPr>
        <w:t xml:space="preserve"> OK</w:t>
      </w:r>
      <w:r>
        <w:rPr>
          <w:rFonts w:ascii="Times" w:hAnsi="Times"/>
        </w:rPr>
        <w:t xml:space="preserve"> &amp;</w:t>
      </w:r>
      <w:r w:rsidRPr="00262AB9">
        <w:rPr>
          <w:rFonts w:ascii="Times" w:hAnsi="Times"/>
        </w:rPr>
        <w:t xml:space="preserve"> OK. </w:t>
      </w:r>
    </w:p>
    <w:p w14:paraId="65A6F8D2" w14:textId="29524EC2" w:rsidR="00262AB9" w:rsidRPr="00262AB9" w:rsidRDefault="00262AB9" w:rsidP="00EA43C2">
      <w:pPr>
        <w:numPr>
          <w:ilvl w:val="0"/>
          <w:numId w:val="11"/>
        </w:numPr>
        <w:contextualSpacing/>
        <w:rPr>
          <w:rFonts w:ascii="Times" w:hAnsi="Times"/>
        </w:rPr>
      </w:pPr>
      <w:r w:rsidRPr="00262AB9">
        <w:rPr>
          <w:rFonts w:ascii="Times" w:hAnsi="Times"/>
          <w:i/>
          <w:iCs/>
        </w:rPr>
        <w:t>Fi</w:t>
      </w:r>
      <w:r>
        <w:rPr>
          <w:rFonts w:ascii="Times" w:hAnsi="Times"/>
          <w:i/>
          <w:iCs/>
        </w:rPr>
        <w:t>le</w:t>
      </w:r>
      <w:r w:rsidRPr="00262AB9">
        <w:rPr>
          <w:rFonts w:ascii="Times" w:hAnsi="Times"/>
          <w:i/>
          <w:iCs/>
        </w:rPr>
        <w:t xml:space="preserve">: </w:t>
      </w:r>
      <w:r w:rsidRPr="00262AB9">
        <w:rPr>
          <w:rFonts w:ascii="Times" w:hAnsi="Times"/>
          <w:iCs/>
        </w:rPr>
        <w:t>Save your projection file.</w:t>
      </w:r>
    </w:p>
    <w:p w14:paraId="5AA77C18" w14:textId="77777777" w:rsidR="00262AB9" w:rsidRPr="00262AB9" w:rsidRDefault="00262AB9" w:rsidP="008276EF">
      <w:pPr>
        <w:contextualSpacing/>
        <w:rPr>
          <w:rFonts w:ascii="Times" w:hAnsi="Times"/>
        </w:rPr>
      </w:pPr>
    </w:p>
    <w:p w14:paraId="083EDADA" w14:textId="2B127F69" w:rsidR="00262AB9" w:rsidRPr="00262AB9" w:rsidRDefault="00262AB9" w:rsidP="008276EF">
      <w:pPr>
        <w:contextualSpacing/>
        <w:rPr>
          <w:rFonts w:ascii="Times" w:hAnsi="Times"/>
          <w:u w:val="single"/>
        </w:rPr>
      </w:pPr>
      <w:r w:rsidRPr="00262AB9">
        <w:rPr>
          <w:rFonts w:ascii="Times" w:hAnsi="Times"/>
          <w:u w:val="single"/>
        </w:rPr>
        <w:t>Project results for a co</w:t>
      </w:r>
      <w:r>
        <w:rPr>
          <w:rFonts w:ascii="Times" w:hAnsi="Times"/>
          <w:u w:val="single"/>
        </w:rPr>
        <w:t>unterfactual scenario with Cons</w:t>
      </w:r>
      <w:r w:rsidRPr="00262AB9">
        <w:rPr>
          <w:rFonts w:ascii="Times" w:hAnsi="Times"/>
          <w:u w:val="single"/>
        </w:rPr>
        <w:t>t</w:t>
      </w:r>
      <w:r>
        <w:rPr>
          <w:rFonts w:ascii="Times" w:hAnsi="Times"/>
          <w:u w:val="single"/>
        </w:rPr>
        <w:t>a</w:t>
      </w:r>
      <w:r w:rsidRPr="00262AB9">
        <w:rPr>
          <w:rFonts w:ascii="Times" w:hAnsi="Times"/>
          <w:u w:val="single"/>
        </w:rPr>
        <w:t>nt coverage at 2015 levels:</w:t>
      </w:r>
    </w:p>
    <w:p w14:paraId="23777061" w14:textId="41CF7CBD" w:rsidR="00262AB9" w:rsidRPr="00262AB9" w:rsidRDefault="00262AB9" w:rsidP="00EA43C2">
      <w:pPr>
        <w:numPr>
          <w:ilvl w:val="0"/>
          <w:numId w:val="12"/>
        </w:numPr>
        <w:contextualSpacing/>
        <w:rPr>
          <w:rFonts w:ascii="Times" w:hAnsi="Times"/>
        </w:rPr>
      </w:pPr>
      <w:r w:rsidRPr="00CC1B1C">
        <w:rPr>
          <w:rFonts w:ascii="Times" w:hAnsi="Times"/>
          <w:i/>
        </w:rPr>
        <w:t>Open</w:t>
      </w:r>
      <w:r w:rsidR="00CC1B1C">
        <w:rPr>
          <w:rFonts w:ascii="Times" w:hAnsi="Times"/>
        </w:rPr>
        <w:t xml:space="preserve"> and </w:t>
      </w:r>
      <w:r w:rsidR="00CC1B1C" w:rsidRPr="00CC1B1C">
        <w:rPr>
          <w:rFonts w:ascii="Times" w:hAnsi="Times"/>
          <w:i/>
        </w:rPr>
        <w:t>Save the p</w:t>
      </w:r>
      <w:r w:rsidRPr="00CC1B1C">
        <w:rPr>
          <w:rFonts w:ascii="Times" w:hAnsi="Times"/>
          <w:i/>
        </w:rPr>
        <w:t>rojection file</w:t>
      </w:r>
      <w:r>
        <w:rPr>
          <w:rFonts w:ascii="Times" w:hAnsi="Times"/>
        </w:rPr>
        <w:t xml:space="preserve">, for example as </w:t>
      </w:r>
      <w:r w:rsidRPr="00262AB9">
        <w:rPr>
          <w:rFonts w:ascii="Times" w:hAnsi="Times"/>
          <w:i/>
          <w:iCs/>
        </w:rPr>
        <w:t xml:space="preserve">RDC CouvertureConstante_30mai2016 </w:t>
      </w:r>
    </w:p>
    <w:p w14:paraId="381F0823" w14:textId="3708F0C6" w:rsidR="00262AB9" w:rsidRPr="00262AB9" w:rsidRDefault="00262AB9" w:rsidP="00EA43C2">
      <w:pPr>
        <w:numPr>
          <w:ilvl w:val="0"/>
          <w:numId w:val="12"/>
        </w:numPr>
        <w:contextualSpacing/>
        <w:rPr>
          <w:rFonts w:ascii="Times" w:hAnsi="Times"/>
        </w:rPr>
      </w:pPr>
      <w:r>
        <w:rPr>
          <w:rFonts w:ascii="Times" w:hAnsi="Times"/>
        </w:rPr>
        <w:t>Go to</w:t>
      </w:r>
      <w:r w:rsidR="00CC1B1C">
        <w:rPr>
          <w:rFonts w:ascii="Times" w:hAnsi="Times"/>
        </w:rPr>
        <w:t>:</w:t>
      </w:r>
      <w:r>
        <w:rPr>
          <w:rFonts w:ascii="Times" w:hAnsi="Times"/>
        </w:rPr>
        <w:t xml:space="preserve"> </w:t>
      </w:r>
      <w:r w:rsidRPr="00CC1B1C">
        <w:rPr>
          <w:rFonts w:ascii="Times" w:hAnsi="Times"/>
          <w:i/>
        </w:rPr>
        <w:t>Module – Malaria</w:t>
      </w:r>
    </w:p>
    <w:p w14:paraId="19880AD2" w14:textId="34C73931" w:rsidR="00262AB9" w:rsidRPr="00262AB9" w:rsidRDefault="00262AB9" w:rsidP="00EA43C2">
      <w:pPr>
        <w:numPr>
          <w:ilvl w:val="0"/>
          <w:numId w:val="12"/>
        </w:numPr>
        <w:contextualSpacing/>
        <w:rPr>
          <w:rFonts w:ascii="Times" w:hAnsi="Times"/>
        </w:rPr>
      </w:pPr>
      <w:r>
        <w:rPr>
          <w:rFonts w:ascii="Times" w:hAnsi="Times"/>
          <w:i/>
          <w:iCs/>
        </w:rPr>
        <w:t>Intervention coverage:</w:t>
      </w:r>
      <w:r>
        <w:rPr>
          <w:rFonts w:ascii="Times" w:hAnsi="Times"/>
        </w:rPr>
        <w:t xml:space="preserve"> Ve</w:t>
      </w:r>
      <w:r w:rsidRPr="00262AB9">
        <w:rPr>
          <w:rFonts w:ascii="Times" w:hAnsi="Times"/>
        </w:rPr>
        <w:t>rif</w:t>
      </w:r>
      <w:r>
        <w:rPr>
          <w:rFonts w:ascii="Times" w:hAnsi="Times"/>
        </w:rPr>
        <w:t>y that coverages (for all 5 intervention) over</w:t>
      </w:r>
      <w:r w:rsidR="006B1B31">
        <w:rPr>
          <w:rFonts w:ascii="Times" w:hAnsi="Times"/>
        </w:rPr>
        <w:t xml:space="preserve"> 2016</w:t>
      </w:r>
      <w:r w:rsidR="006B1B31">
        <w:rPr>
          <w:rFonts w:ascii="Times New Roman" w:hAnsi="Times New Roman"/>
          <w:iCs/>
          <w:sz w:val="20"/>
          <w:szCs w:val="20"/>
        </w:rPr>
        <w:t>–</w:t>
      </w:r>
      <w:r w:rsidRPr="00262AB9">
        <w:rPr>
          <w:rFonts w:ascii="Times" w:hAnsi="Times"/>
        </w:rPr>
        <w:t>2030</w:t>
      </w:r>
      <w:r>
        <w:rPr>
          <w:rFonts w:ascii="Times" w:hAnsi="Times"/>
        </w:rPr>
        <w:t xml:space="preserve"> are</w:t>
      </w:r>
      <w:r w:rsidRPr="00262AB9">
        <w:rPr>
          <w:rFonts w:ascii="Times" w:hAnsi="Times"/>
        </w:rPr>
        <w:t xml:space="preserve"> constant, a</w:t>
      </w:r>
      <w:r>
        <w:rPr>
          <w:rFonts w:ascii="Times" w:hAnsi="Times"/>
        </w:rPr>
        <w:t>t the same level as in</w:t>
      </w:r>
      <w:r w:rsidRPr="00262AB9">
        <w:rPr>
          <w:rFonts w:ascii="Times" w:hAnsi="Times"/>
        </w:rPr>
        <w:t xml:space="preserve"> 2015.</w:t>
      </w:r>
    </w:p>
    <w:p w14:paraId="1313E78B" w14:textId="05299B6A" w:rsidR="00262AB9" w:rsidRPr="00262AB9" w:rsidRDefault="00262AB9" w:rsidP="00EA43C2">
      <w:pPr>
        <w:numPr>
          <w:ilvl w:val="0"/>
          <w:numId w:val="12"/>
        </w:numPr>
        <w:contextualSpacing/>
        <w:rPr>
          <w:rFonts w:ascii="Times" w:hAnsi="Times"/>
        </w:rPr>
      </w:pPr>
      <w:r w:rsidRPr="00262AB9">
        <w:rPr>
          <w:rFonts w:ascii="Times" w:hAnsi="Times"/>
          <w:iCs/>
        </w:rPr>
        <w:t>Go to</w:t>
      </w:r>
      <w:r>
        <w:rPr>
          <w:rFonts w:ascii="Times" w:hAnsi="Times"/>
          <w:i/>
          <w:iCs/>
        </w:rPr>
        <w:t xml:space="preserve"> Re</w:t>
      </w:r>
      <w:r w:rsidRPr="00262AB9">
        <w:rPr>
          <w:rFonts w:ascii="Times" w:hAnsi="Times"/>
          <w:i/>
          <w:iCs/>
        </w:rPr>
        <w:t>sults</w:t>
      </w:r>
      <w:r>
        <w:rPr>
          <w:rFonts w:ascii="Times" w:hAnsi="Times"/>
          <w:i/>
          <w:iCs/>
        </w:rPr>
        <w:t>;</w:t>
      </w:r>
      <w:r w:rsidRPr="00262AB9">
        <w:rPr>
          <w:rFonts w:ascii="Times" w:hAnsi="Times"/>
          <w:iCs/>
        </w:rPr>
        <w:t xml:space="preserve"> select</w:t>
      </w:r>
      <w:r>
        <w:rPr>
          <w:rFonts w:ascii="Times" w:hAnsi="Times"/>
          <w:i/>
          <w:iCs/>
        </w:rPr>
        <w:t xml:space="preserve"> ‘Summary’</w:t>
      </w:r>
    </w:p>
    <w:p w14:paraId="7DA67D62" w14:textId="7FAEA3B3" w:rsidR="00262AB9" w:rsidRPr="00262AB9" w:rsidRDefault="00262AB9" w:rsidP="00EA43C2">
      <w:pPr>
        <w:numPr>
          <w:ilvl w:val="0"/>
          <w:numId w:val="12"/>
        </w:numPr>
        <w:contextualSpacing/>
        <w:rPr>
          <w:rFonts w:ascii="Times" w:hAnsi="Times"/>
        </w:rPr>
      </w:pPr>
      <w:r w:rsidRPr="00262AB9">
        <w:rPr>
          <w:rFonts w:ascii="Times" w:hAnsi="Times"/>
        </w:rPr>
        <w:t>Cop</w:t>
      </w:r>
      <w:r>
        <w:rPr>
          <w:rFonts w:ascii="Times" w:hAnsi="Times"/>
        </w:rPr>
        <w:t>y</w:t>
      </w:r>
      <w:r w:rsidRPr="00262AB9">
        <w:rPr>
          <w:rFonts w:ascii="Times" w:hAnsi="Times"/>
        </w:rPr>
        <w:t xml:space="preserve"> </w:t>
      </w:r>
      <w:r>
        <w:rPr>
          <w:rFonts w:ascii="Times" w:hAnsi="Times"/>
        </w:rPr>
        <w:t>the summary results from</w:t>
      </w:r>
      <w:r w:rsidRPr="00262AB9">
        <w:rPr>
          <w:rFonts w:ascii="Times" w:hAnsi="Times"/>
        </w:rPr>
        <w:t xml:space="preserve"> Spectrum </w:t>
      </w:r>
      <w:r>
        <w:rPr>
          <w:rFonts w:ascii="Times" w:hAnsi="Times"/>
        </w:rPr>
        <w:t>into</w:t>
      </w:r>
      <w:r w:rsidRPr="00262AB9">
        <w:rPr>
          <w:rFonts w:ascii="Times" w:hAnsi="Times"/>
        </w:rPr>
        <w:t xml:space="preserve"> Excel, </w:t>
      </w:r>
      <w:r>
        <w:rPr>
          <w:rFonts w:ascii="Times" w:hAnsi="Times"/>
        </w:rPr>
        <w:t xml:space="preserve">using </w:t>
      </w:r>
      <w:r w:rsidRPr="00262AB9">
        <w:rPr>
          <w:rFonts w:ascii="Times" w:hAnsi="Times"/>
        </w:rPr>
        <w:t>‘</w:t>
      </w:r>
      <w:r w:rsidRPr="00262AB9">
        <w:rPr>
          <w:rFonts w:ascii="Times" w:hAnsi="Times"/>
          <w:i/>
          <w:iCs/>
        </w:rPr>
        <w:t>Cop</w:t>
      </w:r>
      <w:r>
        <w:rPr>
          <w:rFonts w:ascii="Times" w:hAnsi="Times"/>
          <w:i/>
          <w:iCs/>
        </w:rPr>
        <w:t>y all</w:t>
      </w:r>
      <w:r w:rsidRPr="00262AB9">
        <w:rPr>
          <w:rFonts w:ascii="Times" w:hAnsi="Times"/>
          <w:i/>
          <w:iCs/>
        </w:rPr>
        <w:t>’</w:t>
      </w:r>
      <w:r>
        <w:rPr>
          <w:rFonts w:ascii="Times" w:hAnsi="Times"/>
          <w:i/>
          <w:iCs/>
        </w:rPr>
        <w:t xml:space="preserve"> </w:t>
      </w:r>
      <w:r w:rsidRPr="00262AB9">
        <w:rPr>
          <w:rFonts w:ascii="Times" w:hAnsi="Times"/>
          <w:iCs/>
        </w:rPr>
        <w:t>function (right-click on mouse).</w:t>
      </w:r>
    </w:p>
    <w:p w14:paraId="77251A26" w14:textId="53F11219" w:rsidR="00262AB9" w:rsidRPr="00262AB9" w:rsidRDefault="00262AB9" w:rsidP="00EA43C2">
      <w:pPr>
        <w:numPr>
          <w:ilvl w:val="0"/>
          <w:numId w:val="12"/>
        </w:numPr>
        <w:contextualSpacing/>
        <w:rPr>
          <w:rFonts w:ascii="Times" w:hAnsi="Times"/>
        </w:rPr>
      </w:pPr>
      <w:r w:rsidRPr="00262AB9">
        <w:rPr>
          <w:rFonts w:ascii="Times" w:hAnsi="Times"/>
          <w:i/>
          <w:iCs/>
        </w:rPr>
        <w:t>Fi</w:t>
      </w:r>
      <w:r>
        <w:rPr>
          <w:rFonts w:ascii="Times" w:hAnsi="Times"/>
          <w:i/>
          <w:iCs/>
        </w:rPr>
        <w:t>le</w:t>
      </w:r>
      <w:r w:rsidRPr="00262AB9">
        <w:rPr>
          <w:rFonts w:ascii="Times" w:hAnsi="Times"/>
          <w:i/>
          <w:iCs/>
        </w:rPr>
        <w:t xml:space="preserve"> </w:t>
      </w:r>
      <w:r w:rsidRPr="00262AB9">
        <w:rPr>
          <w:rFonts w:ascii="Times" w:hAnsi="Times"/>
          <w:iCs/>
        </w:rPr>
        <w:t xml:space="preserve">– Save the </w:t>
      </w:r>
      <w:r>
        <w:rPr>
          <w:rFonts w:ascii="Times" w:hAnsi="Times"/>
          <w:iCs/>
        </w:rPr>
        <w:t xml:space="preserve">(newly </w:t>
      </w:r>
      <w:r w:rsidRPr="00262AB9">
        <w:rPr>
          <w:rFonts w:ascii="Times" w:hAnsi="Times"/>
          <w:iCs/>
        </w:rPr>
        <w:t>projected) file again</w:t>
      </w:r>
      <w:r>
        <w:rPr>
          <w:rFonts w:ascii="Times" w:hAnsi="Times"/>
        </w:rPr>
        <w:t>, for example as</w:t>
      </w:r>
      <w:r w:rsidRPr="00262AB9">
        <w:rPr>
          <w:rFonts w:ascii="Times" w:hAnsi="Times"/>
        </w:rPr>
        <w:t xml:space="preserve"> ‘</w:t>
      </w:r>
      <w:r w:rsidRPr="00262AB9">
        <w:rPr>
          <w:rFonts w:ascii="Times" w:hAnsi="Times"/>
          <w:i/>
          <w:iCs/>
        </w:rPr>
        <w:t>RDC CouvertureConstante_30mai2016’.</w:t>
      </w:r>
    </w:p>
    <w:p w14:paraId="4088B373" w14:textId="77777777" w:rsidR="00262AB9" w:rsidRDefault="00262AB9" w:rsidP="008276EF">
      <w:pPr>
        <w:contextualSpacing/>
        <w:rPr>
          <w:rFonts w:ascii="Times" w:hAnsi="Times"/>
        </w:rPr>
      </w:pPr>
    </w:p>
    <w:p w14:paraId="0E40C4A4" w14:textId="07F8A1B5" w:rsidR="00262AB9" w:rsidRPr="00262AB9" w:rsidRDefault="00262AB9" w:rsidP="008276EF">
      <w:pPr>
        <w:contextualSpacing/>
        <w:rPr>
          <w:rFonts w:ascii="Times" w:hAnsi="Times"/>
          <w:u w:val="single"/>
        </w:rPr>
      </w:pPr>
      <w:r w:rsidRPr="00262AB9">
        <w:rPr>
          <w:rFonts w:ascii="Times" w:hAnsi="Times"/>
          <w:u w:val="single"/>
        </w:rPr>
        <w:t>Project results fo</w:t>
      </w:r>
      <w:r>
        <w:rPr>
          <w:rFonts w:ascii="Times" w:hAnsi="Times"/>
          <w:u w:val="single"/>
        </w:rPr>
        <w:t xml:space="preserve">r an NSP scale-up </w:t>
      </w:r>
      <w:r w:rsidRPr="00262AB9">
        <w:rPr>
          <w:rFonts w:ascii="Times" w:hAnsi="Times"/>
          <w:u w:val="single"/>
        </w:rPr>
        <w:t>scenario</w:t>
      </w:r>
      <w:r>
        <w:rPr>
          <w:rFonts w:ascii="Times" w:hAnsi="Times"/>
          <w:u w:val="single"/>
        </w:rPr>
        <w:t>:</w:t>
      </w:r>
    </w:p>
    <w:p w14:paraId="529198E7" w14:textId="6FFDC8C7" w:rsidR="00262AB9" w:rsidRPr="00262AB9" w:rsidRDefault="00262AB9" w:rsidP="00EA43C2">
      <w:pPr>
        <w:numPr>
          <w:ilvl w:val="0"/>
          <w:numId w:val="13"/>
        </w:numPr>
        <w:contextualSpacing/>
        <w:rPr>
          <w:rFonts w:ascii="Times" w:hAnsi="Times"/>
        </w:rPr>
      </w:pPr>
      <w:r w:rsidRPr="00CC1B1C">
        <w:rPr>
          <w:rFonts w:ascii="Times" w:hAnsi="Times"/>
          <w:i/>
        </w:rPr>
        <w:t>Open</w:t>
      </w:r>
      <w:r>
        <w:rPr>
          <w:rFonts w:ascii="Times" w:hAnsi="Times"/>
        </w:rPr>
        <w:t xml:space="preserve"> a</w:t>
      </w:r>
      <w:r w:rsidRPr="00262AB9">
        <w:rPr>
          <w:rFonts w:ascii="Times" w:hAnsi="Times"/>
        </w:rPr>
        <w:t>n</w:t>
      </w:r>
      <w:r>
        <w:rPr>
          <w:rFonts w:ascii="Times" w:hAnsi="Times"/>
        </w:rPr>
        <w:t>d</w:t>
      </w:r>
      <w:r w:rsidR="00CC1B1C">
        <w:rPr>
          <w:rFonts w:ascii="Times" w:hAnsi="Times"/>
        </w:rPr>
        <w:t xml:space="preserve"> </w:t>
      </w:r>
      <w:r w:rsidR="00CC1B1C" w:rsidRPr="00CC1B1C">
        <w:rPr>
          <w:rFonts w:ascii="Times" w:hAnsi="Times"/>
          <w:i/>
        </w:rPr>
        <w:t>S</w:t>
      </w:r>
      <w:r w:rsidRPr="00CC1B1C">
        <w:rPr>
          <w:rFonts w:ascii="Times" w:hAnsi="Times"/>
          <w:i/>
        </w:rPr>
        <w:t xml:space="preserve">ave the </w:t>
      </w:r>
      <w:r w:rsidR="00CC1B1C" w:rsidRPr="00CC1B1C">
        <w:rPr>
          <w:rFonts w:ascii="Times" w:hAnsi="Times"/>
          <w:i/>
        </w:rPr>
        <w:t xml:space="preserve">projection </w:t>
      </w:r>
      <w:r w:rsidRPr="00CC1B1C">
        <w:rPr>
          <w:rFonts w:ascii="Times" w:hAnsi="Times"/>
          <w:i/>
        </w:rPr>
        <w:t>file</w:t>
      </w:r>
      <w:r w:rsidRPr="00262AB9">
        <w:rPr>
          <w:rFonts w:ascii="Times" w:hAnsi="Times"/>
        </w:rPr>
        <w:t>, for example as ‘</w:t>
      </w:r>
      <w:r w:rsidRPr="00262AB9">
        <w:rPr>
          <w:rFonts w:ascii="Times" w:hAnsi="Times"/>
          <w:i/>
          <w:iCs/>
        </w:rPr>
        <w:t xml:space="preserve">RDC </w:t>
      </w:r>
      <w:proofErr w:type="spellStart"/>
      <w:r w:rsidRPr="00262AB9">
        <w:rPr>
          <w:rFonts w:ascii="Times" w:hAnsi="Times"/>
          <w:i/>
          <w:iCs/>
        </w:rPr>
        <w:t>Cibles</w:t>
      </w:r>
      <w:proofErr w:type="spellEnd"/>
      <w:r w:rsidRPr="00262AB9">
        <w:rPr>
          <w:rFonts w:ascii="Times" w:hAnsi="Times"/>
          <w:i/>
          <w:iCs/>
        </w:rPr>
        <w:t xml:space="preserve"> PSN_30mai2016’.</w:t>
      </w:r>
    </w:p>
    <w:p w14:paraId="36A3A857" w14:textId="61306700" w:rsidR="00262AB9" w:rsidRPr="00262AB9" w:rsidRDefault="00262AB9" w:rsidP="00EA43C2">
      <w:pPr>
        <w:numPr>
          <w:ilvl w:val="0"/>
          <w:numId w:val="13"/>
        </w:numPr>
        <w:contextualSpacing/>
        <w:rPr>
          <w:rFonts w:ascii="Times" w:hAnsi="Times"/>
        </w:rPr>
      </w:pPr>
      <w:r>
        <w:rPr>
          <w:rFonts w:ascii="Times" w:hAnsi="Times"/>
          <w:i/>
          <w:iCs/>
        </w:rPr>
        <w:t>Intervention coverage</w:t>
      </w:r>
      <w:r w:rsidRPr="00262AB9">
        <w:rPr>
          <w:rFonts w:ascii="Times" w:hAnsi="Times"/>
          <w:i/>
          <w:iCs/>
        </w:rPr>
        <w:t xml:space="preserve">: </w:t>
      </w:r>
    </w:p>
    <w:p w14:paraId="3F7DE3F4" w14:textId="5086768A" w:rsidR="00262AB9" w:rsidRPr="00262AB9" w:rsidRDefault="00262AB9" w:rsidP="00EA43C2">
      <w:pPr>
        <w:numPr>
          <w:ilvl w:val="0"/>
          <w:numId w:val="13"/>
        </w:numPr>
        <w:contextualSpacing/>
        <w:rPr>
          <w:rFonts w:ascii="Times" w:hAnsi="Times"/>
        </w:rPr>
      </w:pPr>
      <w:r w:rsidRPr="00262AB9">
        <w:rPr>
          <w:rFonts w:ascii="Times" w:hAnsi="Times"/>
          <w:bCs/>
        </w:rPr>
        <w:t>ITNs: Put national coverage at 80%, at 2020</w:t>
      </w:r>
    </w:p>
    <w:p w14:paraId="5B9ED304" w14:textId="251CB853" w:rsidR="00262AB9" w:rsidRPr="00262AB9" w:rsidRDefault="00262AB9" w:rsidP="00EA43C2">
      <w:pPr>
        <w:numPr>
          <w:ilvl w:val="0"/>
          <w:numId w:val="13"/>
        </w:numPr>
        <w:contextualSpacing/>
        <w:rPr>
          <w:rFonts w:ascii="Times" w:hAnsi="Times"/>
        </w:rPr>
      </w:pPr>
      <w:r w:rsidRPr="00262AB9">
        <w:rPr>
          <w:rFonts w:ascii="Times" w:hAnsi="Times"/>
        </w:rPr>
        <w:t>A</w:t>
      </w:r>
      <w:r>
        <w:rPr>
          <w:rFonts w:ascii="Times" w:hAnsi="Times"/>
        </w:rPr>
        <w:t xml:space="preserve">djust coverages at </w:t>
      </w:r>
      <w:r w:rsidRPr="00262AB9">
        <w:rPr>
          <w:rFonts w:ascii="Times" w:hAnsi="Times"/>
        </w:rPr>
        <w:t xml:space="preserve">2016, 2017, 2018 &amp; 2019 </w:t>
      </w:r>
      <w:r>
        <w:rPr>
          <w:rFonts w:ascii="Times" w:hAnsi="Times"/>
        </w:rPr>
        <w:t>by</w:t>
      </w:r>
      <w:r w:rsidRPr="00262AB9">
        <w:rPr>
          <w:rFonts w:ascii="Times" w:hAnsi="Times"/>
        </w:rPr>
        <w:t xml:space="preserve">: </w:t>
      </w:r>
    </w:p>
    <w:p w14:paraId="77123650" w14:textId="11DE5D8E" w:rsidR="00262AB9" w:rsidRPr="00262AB9" w:rsidRDefault="00262AB9" w:rsidP="00EA43C2">
      <w:pPr>
        <w:numPr>
          <w:ilvl w:val="1"/>
          <w:numId w:val="13"/>
        </w:numPr>
        <w:contextualSpacing/>
        <w:rPr>
          <w:rFonts w:ascii="Times" w:hAnsi="Times"/>
        </w:rPr>
      </w:pPr>
      <w:r w:rsidRPr="00262AB9">
        <w:rPr>
          <w:rFonts w:ascii="Times" w:hAnsi="Times"/>
        </w:rPr>
        <w:t>S</w:t>
      </w:r>
      <w:r>
        <w:rPr>
          <w:rFonts w:ascii="Times" w:hAnsi="Times"/>
        </w:rPr>
        <w:t>e</w:t>
      </w:r>
      <w:r w:rsidRPr="00262AB9">
        <w:rPr>
          <w:rFonts w:ascii="Times" w:hAnsi="Times"/>
        </w:rPr>
        <w:t>lectin</w:t>
      </w:r>
      <w:r>
        <w:rPr>
          <w:rFonts w:ascii="Times" w:hAnsi="Times"/>
        </w:rPr>
        <w:t>g the cells stating coverages in</w:t>
      </w:r>
      <w:r w:rsidRPr="00262AB9">
        <w:rPr>
          <w:rFonts w:ascii="Times" w:hAnsi="Times"/>
        </w:rPr>
        <w:t xml:space="preserve"> 2015, 2016, 2017, 2018, 2019 &amp; 2020</w:t>
      </w:r>
      <w:r>
        <w:rPr>
          <w:rFonts w:ascii="Times" w:hAnsi="Times"/>
        </w:rPr>
        <w:t>;</w:t>
      </w:r>
    </w:p>
    <w:p w14:paraId="10BA908E" w14:textId="5578AA87" w:rsidR="00262AB9" w:rsidRPr="00262AB9" w:rsidRDefault="00262AB9" w:rsidP="00EA43C2">
      <w:pPr>
        <w:numPr>
          <w:ilvl w:val="1"/>
          <w:numId w:val="13"/>
        </w:numPr>
        <w:contextualSpacing/>
        <w:rPr>
          <w:rFonts w:ascii="Times" w:hAnsi="Times"/>
        </w:rPr>
      </w:pPr>
      <w:r>
        <w:rPr>
          <w:rFonts w:ascii="Times" w:hAnsi="Times"/>
        </w:rPr>
        <w:t xml:space="preserve">Use function </w:t>
      </w:r>
      <w:r w:rsidRPr="00262AB9">
        <w:rPr>
          <w:rFonts w:ascii="Times" w:hAnsi="Times"/>
          <w:i/>
        </w:rPr>
        <w:t>‘Interpolate’</w:t>
      </w:r>
      <w:r>
        <w:rPr>
          <w:rFonts w:ascii="Times" w:hAnsi="Times"/>
        </w:rPr>
        <w:t xml:space="preserve">, option </w:t>
      </w:r>
      <w:r w:rsidRPr="00262AB9">
        <w:rPr>
          <w:rFonts w:ascii="Times" w:hAnsi="Times"/>
          <w:i/>
        </w:rPr>
        <w:t>‘Linear’</w:t>
      </w:r>
      <w:r>
        <w:rPr>
          <w:rFonts w:ascii="Times" w:hAnsi="Times"/>
        </w:rPr>
        <w:t>, by right-clicking the mouse.</w:t>
      </w:r>
      <w:r w:rsidRPr="00262AB9">
        <w:rPr>
          <w:rFonts w:ascii="Times" w:hAnsi="Times"/>
          <w:i/>
          <w:iCs/>
        </w:rPr>
        <w:t xml:space="preserve"> </w:t>
      </w:r>
    </w:p>
    <w:p w14:paraId="604843DE" w14:textId="0D350249" w:rsidR="00262AB9" w:rsidRPr="00262AB9" w:rsidRDefault="00262AB9" w:rsidP="00EA43C2">
      <w:pPr>
        <w:numPr>
          <w:ilvl w:val="0"/>
          <w:numId w:val="13"/>
        </w:numPr>
        <w:contextualSpacing/>
        <w:rPr>
          <w:rFonts w:ascii="Times" w:hAnsi="Times"/>
        </w:rPr>
      </w:pPr>
      <w:r>
        <w:rPr>
          <w:rFonts w:ascii="Times" w:hAnsi="Times"/>
        </w:rPr>
        <w:t xml:space="preserve">Equalize coverage over </w:t>
      </w:r>
      <w:r w:rsidRPr="00262AB9">
        <w:rPr>
          <w:rFonts w:ascii="Times" w:hAnsi="Times"/>
        </w:rPr>
        <w:t>2021-20</w:t>
      </w:r>
      <w:r>
        <w:rPr>
          <w:rFonts w:ascii="Times" w:hAnsi="Times"/>
        </w:rPr>
        <w:t>3</w:t>
      </w:r>
      <w:r w:rsidRPr="00262AB9">
        <w:rPr>
          <w:rFonts w:ascii="Times" w:hAnsi="Times"/>
        </w:rPr>
        <w:t xml:space="preserve">0 </w:t>
      </w:r>
      <w:r>
        <w:rPr>
          <w:rFonts w:ascii="Times" w:hAnsi="Times"/>
        </w:rPr>
        <w:t>by:</w:t>
      </w:r>
      <w:r w:rsidRPr="00262AB9">
        <w:rPr>
          <w:rFonts w:ascii="Times" w:hAnsi="Times"/>
          <w:i/>
          <w:iCs/>
        </w:rPr>
        <w:t xml:space="preserve"> </w:t>
      </w:r>
    </w:p>
    <w:p w14:paraId="4F6082E6" w14:textId="1AB7C989" w:rsidR="00262AB9" w:rsidRPr="00262AB9" w:rsidRDefault="00262AB9" w:rsidP="00EA43C2">
      <w:pPr>
        <w:numPr>
          <w:ilvl w:val="1"/>
          <w:numId w:val="13"/>
        </w:numPr>
        <w:contextualSpacing/>
        <w:rPr>
          <w:rFonts w:ascii="Times" w:hAnsi="Times"/>
        </w:rPr>
      </w:pPr>
      <w:r>
        <w:rPr>
          <w:rFonts w:ascii="Times" w:hAnsi="Times"/>
        </w:rPr>
        <w:t>Se</w:t>
      </w:r>
      <w:r w:rsidRPr="00262AB9">
        <w:rPr>
          <w:rFonts w:ascii="Times" w:hAnsi="Times"/>
        </w:rPr>
        <w:t>lectin</w:t>
      </w:r>
      <w:r>
        <w:rPr>
          <w:rFonts w:ascii="Times" w:hAnsi="Times"/>
        </w:rPr>
        <w:t>g the cells stating coverages in 2020 through 2030;</w:t>
      </w:r>
      <w:r w:rsidRPr="00262AB9">
        <w:rPr>
          <w:rFonts w:ascii="Times" w:hAnsi="Times"/>
        </w:rPr>
        <w:t xml:space="preserve"> </w:t>
      </w:r>
    </w:p>
    <w:p w14:paraId="448A96EF" w14:textId="6049184C" w:rsidR="00262AB9" w:rsidRPr="00262AB9" w:rsidRDefault="00262AB9" w:rsidP="00EA43C2">
      <w:pPr>
        <w:numPr>
          <w:ilvl w:val="1"/>
          <w:numId w:val="13"/>
        </w:numPr>
        <w:contextualSpacing/>
        <w:rPr>
          <w:rFonts w:ascii="Times" w:hAnsi="Times"/>
        </w:rPr>
      </w:pPr>
      <w:r>
        <w:rPr>
          <w:rFonts w:ascii="Times" w:hAnsi="Times"/>
        </w:rPr>
        <w:t xml:space="preserve">Use function ’Duplicate’ by right-clicking the mouse. </w:t>
      </w:r>
      <w:r w:rsidRPr="00262AB9">
        <w:rPr>
          <w:rFonts w:ascii="Times" w:hAnsi="Times"/>
          <w:i/>
          <w:iCs/>
        </w:rPr>
        <w:t>.</w:t>
      </w:r>
    </w:p>
    <w:p w14:paraId="33940DBF" w14:textId="77777777" w:rsidR="00262AB9" w:rsidRPr="00262AB9" w:rsidRDefault="00262AB9" w:rsidP="00EA43C2">
      <w:pPr>
        <w:numPr>
          <w:ilvl w:val="0"/>
          <w:numId w:val="13"/>
        </w:numPr>
        <w:contextualSpacing/>
        <w:rPr>
          <w:rFonts w:ascii="Times" w:hAnsi="Times"/>
        </w:rPr>
      </w:pPr>
      <w:r w:rsidRPr="00262AB9">
        <w:rPr>
          <w:rFonts w:ascii="Times" w:hAnsi="Times"/>
          <w:iCs/>
        </w:rPr>
        <w:t>Go to</w:t>
      </w:r>
      <w:r>
        <w:rPr>
          <w:rFonts w:ascii="Times" w:hAnsi="Times"/>
          <w:i/>
          <w:iCs/>
        </w:rPr>
        <w:t xml:space="preserve"> Re</w:t>
      </w:r>
      <w:r w:rsidRPr="00262AB9">
        <w:rPr>
          <w:rFonts w:ascii="Times" w:hAnsi="Times"/>
          <w:i/>
          <w:iCs/>
        </w:rPr>
        <w:t>sults</w:t>
      </w:r>
      <w:r>
        <w:rPr>
          <w:rFonts w:ascii="Times" w:hAnsi="Times"/>
          <w:i/>
          <w:iCs/>
        </w:rPr>
        <w:t>;</w:t>
      </w:r>
      <w:r w:rsidRPr="00262AB9">
        <w:rPr>
          <w:rFonts w:ascii="Times" w:hAnsi="Times"/>
          <w:iCs/>
        </w:rPr>
        <w:t xml:space="preserve"> select</w:t>
      </w:r>
      <w:r>
        <w:rPr>
          <w:rFonts w:ascii="Times" w:hAnsi="Times"/>
          <w:i/>
          <w:iCs/>
        </w:rPr>
        <w:t xml:space="preserve"> ‘Summary’</w:t>
      </w:r>
    </w:p>
    <w:p w14:paraId="159CBFCD" w14:textId="77777777" w:rsidR="00262AB9" w:rsidRPr="00262AB9" w:rsidRDefault="00262AB9" w:rsidP="00EA43C2">
      <w:pPr>
        <w:numPr>
          <w:ilvl w:val="0"/>
          <w:numId w:val="13"/>
        </w:numPr>
        <w:contextualSpacing/>
        <w:rPr>
          <w:rFonts w:ascii="Times" w:hAnsi="Times"/>
        </w:rPr>
      </w:pPr>
      <w:r w:rsidRPr="00262AB9">
        <w:rPr>
          <w:rFonts w:ascii="Times" w:hAnsi="Times"/>
        </w:rPr>
        <w:t>Cop</w:t>
      </w:r>
      <w:r>
        <w:rPr>
          <w:rFonts w:ascii="Times" w:hAnsi="Times"/>
        </w:rPr>
        <w:t>y</w:t>
      </w:r>
      <w:r w:rsidRPr="00262AB9">
        <w:rPr>
          <w:rFonts w:ascii="Times" w:hAnsi="Times"/>
        </w:rPr>
        <w:t xml:space="preserve"> </w:t>
      </w:r>
      <w:r>
        <w:rPr>
          <w:rFonts w:ascii="Times" w:hAnsi="Times"/>
        </w:rPr>
        <w:t>the summary results from</w:t>
      </w:r>
      <w:r w:rsidRPr="00262AB9">
        <w:rPr>
          <w:rFonts w:ascii="Times" w:hAnsi="Times"/>
        </w:rPr>
        <w:t xml:space="preserve"> Spectrum </w:t>
      </w:r>
      <w:r>
        <w:rPr>
          <w:rFonts w:ascii="Times" w:hAnsi="Times"/>
        </w:rPr>
        <w:t>into</w:t>
      </w:r>
      <w:r w:rsidRPr="00262AB9">
        <w:rPr>
          <w:rFonts w:ascii="Times" w:hAnsi="Times"/>
        </w:rPr>
        <w:t xml:space="preserve"> Excel, </w:t>
      </w:r>
      <w:r>
        <w:rPr>
          <w:rFonts w:ascii="Times" w:hAnsi="Times"/>
        </w:rPr>
        <w:t xml:space="preserve">using </w:t>
      </w:r>
      <w:r w:rsidRPr="00262AB9">
        <w:rPr>
          <w:rFonts w:ascii="Times" w:hAnsi="Times"/>
        </w:rPr>
        <w:t>‘</w:t>
      </w:r>
      <w:r w:rsidRPr="00262AB9">
        <w:rPr>
          <w:rFonts w:ascii="Times" w:hAnsi="Times"/>
          <w:i/>
          <w:iCs/>
        </w:rPr>
        <w:t>Cop</w:t>
      </w:r>
      <w:r>
        <w:rPr>
          <w:rFonts w:ascii="Times" w:hAnsi="Times"/>
          <w:i/>
          <w:iCs/>
        </w:rPr>
        <w:t>y all</w:t>
      </w:r>
      <w:r w:rsidRPr="00262AB9">
        <w:rPr>
          <w:rFonts w:ascii="Times" w:hAnsi="Times"/>
          <w:i/>
          <w:iCs/>
        </w:rPr>
        <w:t>’</w:t>
      </w:r>
      <w:r>
        <w:rPr>
          <w:rFonts w:ascii="Times" w:hAnsi="Times"/>
          <w:i/>
          <w:iCs/>
        </w:rPr>
        <w:t xml:space="preserve"> </w:t>
      </w:r>
      <w:r w:rsidRPr="00262AB9">
        <w:rPr>
          <w:rFonts w:ascii="Times" w:hAnsi="Times"/>
          <w:iCs/>
        </w:rPr>
        <w:t>function (right-click on mouse).</w:t>
      </w:r>
    </w:p>
    <w:p w14:paraId="3976D252" w14:textId="6677C2C2" w:rsidR="00262AB9" w:rsidRPr="00262AB9" w:rsidRDefault="00262AB9" w:rsidP="00EA43C2">
      <w:pPr>
        <w:numPr>
          <w:ilvl w:val="0"/>
          <w:numId w:val="13"/>
        </w:numPr>
        <w:contextualSpacing/>
        <w:rPr>
          <w:rFonts w:ascii="Times" w:hAnsi="Times"/>
        </w:rPr>
      </w:pPr>
      <w:r w:rsidRPr="00262AB9">
        <w:rPr>
          <w:rFonts w:ascii="Times" w:hAnsi="Times"/>
          <w:i/>
          <w:iCs/>
        </w:rPr>
        <w:t>Fi</w:t>
      </w:r>
      <w:r>
        <w:rPr>
          <w:rFonts w:ascii="Times" w:hAnsi="Times"/>
          <w:i/>
          <w:iCs/>
        </w:rPr>
        <w:t>le</w:t>
      </w:r>
      <w:r w:rsidRPr="00262AB9">
        <w:rPr>
          <w:rFonts w:ascii="Times" w:hAnsi="Times"/>
          <w:i/>
          <w:iCs/>
        </w:rPr>
        <w:t xml:space="preserve"> </w:t>
      </w:r>
      <w:r w:rsidRPr="00262AB9">
        <w:rPr>
          <w:rFonts w:ascii="Times" w:hAnsi="Times"/>
          <w:iCs/>
        </w:rPr>
        <w:t xml:space="preserve">– Save the </w:t>
      </w:r>
      <w:r>
        <w:rPr>
          <w:rFonts w:ascii="Times" w:hAnsi="Times"/>
          <w:iCs/>
        </w:rPr>
        <w:t xml:space="preserve">(newly </w:t>
      </w:r>
      <w:r w:rsidRPr="00262AB9">
        <w:rPr>
          <w:rFonts w:ascii="Times" w:hAnsi="Times"/>
          <w:iCs/>
        </w:rPr>
        <w:t>projected) file again</w:t>
      </w:r>
      <w:r>
        <w:rPr>
          <w:rFonts w:ascii="Times" w:hAnsi="Times"/>
        </w:rPr>
        <w:t>, for example as</w:t>
      </w:r>
      <w:r w:rsidRPr="00262AB9">
        <w:rPr>
          <w:rFonts w:ascii="Times" w:hAnsi="Times"/>
        </w:rPr>
        <w:t xml:space="preserve"> ‘</w:t>
      </w:r>
      <w:r w:rsidRPr="00262AB9">
        <w:rPr>
          <w:rFonts w:ascii="Times" w:hAnsi="Times"/>
          <w:i/>
          <w:iCs/>
        </w:rPr>
        <w:t xml:space="preserve">RDC </w:t>
      </w:r>
      <w:proofErr w:type="spellStart"/>
      <w:r w:rsidRPr="00262AB9">
        <w:rPr>
          <w:rFonts w:ascii="Times" w:hAnsi="Times"/>
          <w:i/>
          <w:iCs/>
        </w:rPr>
        <w:t>Cibles</w:t>
      </w:r>
      <w:proofErr w:type="spellEnd"/>
      <w:r w:rsidRPr="00262AB9">
        <w:rPr>
          <w:rFonts w:ascii="Times" w:hAnsi="Times"/>
          <w:i/>
          <w:iCs/>
        </w:rPr>
        <w:t xml:space="preserve"> PSN_30mai2016’.</w:t>
      </w:r>
    </w:p>
    <w:p w14:paraId="3BFF009F" w14:textId="77777777" w:rsidR="00262AB9" w:rsidRPr="00262AB9" w:rsidRDefault="00262AB9" w:rsidP="00262AB9">
      <w:pPr>
        <w:ind w:left="720"/>
        <w:contextualSpacing/>
        <w:rPr>
          <w:rFonts w:ascii="Times" w:hAnsi="Times"/>
        </w:rPr>
      </w:pPr>
    </w:p>
    <w:p w14:paraId="1B7774EE" w14:textId="009EF05A" w:rsidR="00262AB9" w:rsidRPr="006B1B31" w:rsidRDefault="00262AB9" w:rsidP="00262AB9">
      <w:pPr>
        <w:contextualSpacing/>
        <w:rPr>
          <w:rFonts w:ascii="Times" w:hAnsi="Times"/>
          <w:iCs/>
          <w:u w:val="single"/>
        </w:rPr>
      </w:pPr>
      <w:r w:rsidRPr="00262AB9">
        <w:rPr>
          <w:rFonts w:ascii="Times" w:hAnsi="Times"/>
          <w:iCs/>
          <w:u w:val="single"/>
        </w:rPr>
        <w:t>Analyze comparative results of the counterfactual and scale-up sc</w:t>
      </w:r>
      <w:r w:rsidR="00CC1B1C">
        <w:rPr>
          <w:rFonts w:ascii="Times" w:hAnsi="Times"/>
          <w:iCs/>
          <w:u w:val="single"/>
        </w:rPr>
        <w:t>e</w:t>
      </w:r>
      <w:r w:rsidRPr="00262AB9">
        <w:rPr>
          <w:rFonts w:ascii="Times" w:hAnsi="Times"/>
          <w:iCs/>
          <w:u w:val="single"/>
        </w:rPr>
        <w:t>nario</w:t>
      </w:r>
      <w:r w:rsidR="00CC1B1C">
        <w:rPr>
          <w:rFonts w:ascii="Times" w:hAnsi="Times"/>
          <w:iCs/>
          <w:u w:val="single"/>
        </w:rPr>
        <w:t>s</w:t>
      </w:r>
      <w:r w:rsidRPr="00262AB9">
        <w:rPr>
          <w:rFonts w:ascii="Times" w:hAnsi="Times"/>
          <w:iCs/>
          <w:u w:val="single"/>
        </w:rPr>
        <w:t xml:space="preserve"> in </w:t>
      </w:r>
      <w:r w:rsidR="006B1B31" w:rsidRPr="006B1B31">
        <w:rPr>
          <w:rFonts w:ascii="Times" w:hAnsi="Times"/>
          <w:iCs/>
          <w:u w:val="single"/>
        </w:rPr>
        <w:t>a spreadsheet programme such as Microsoft Excel</w:t>
      </w:r>
      <w:r w:rsidR="006B1B31">
        <w:rPr>
          <w:rFonts w:ascii="Times" w:hAnsi="Times"/>
          <w:iCs/>
          <w:u w:val="single"/>
        </w:rPr>
        <w:t>.</w:t>
      </w:r>
    </w:p>
    <w:p w14:paraId="7F088989" w14:textId="77777777" w:rsidR="00C14536" w:rsidRDefault="00C14536">
      <w:pPr>
        <w:spacing w:after="160" w:line="259" w:lineRule="auto"/>
        <w:rPr>
          <w:rFonts w:ascii="Times" w:hAnsi="Times"/>
          <w:b/>
          <w:u w:val="single"/>
        </w:rPr>
      </w:pPr>
      <w:r>
        <w:rPr>
          <w:rFonts w:ascii="Times" w:hAnsi="Times"/>
          <w:b/>
          <w:u w:val="single"/>
        </w:rPr>
        <w:br w:type="page"/>
      </w:r>
    </w:p>
    <w:p w14:paraId="0C73C73B" w14:textId="16993B33" w:rsidR="00CF0B81" w:rsidRDefault="001F7F5A" w:rsidP="008276EF">
      <w:pPr>
        <w:contextualSpacing/>
        <w:rPr>
          <w:rFonts w:ascii="Times" w:hAnsi="Times"/>
          <w:b/>
          <w:u w:val="single"/>
        </w:rPr>
      </w:pPr>
      <w:r>
        <w:rPr>
          <w:rFonts w:ascii="Times" w:hAnsi="Times"/>
          <w:b/>
          <w:u w:val="single"/>
        </w:rPr>
        <w:lastRenderedPageBreak/>
        <w:t>COMMENTS AND LIMITATIONS</w:t>
      </w:r>
    </w:p>
    <w:p w14:paraId="2140A88B" w14:textId="77777777" w:rsidR="006B1B31" w:rsidRPr="00CF0B81" w:rsidRDefault="006B1B31" w:rsidP="008276EF">
      <w:pPr>
        <w:contextualSpacing/>
        <w:rPr>
          <w:rFonts w:ascii="Times" w:hAnsi="Times"/>
          <w:b/>
          <w:u w:val="single"/>
        </w:rPr>
      </w:pPr>
    </w:p>
    <w:p w14:paraId="1842DA87" w14:textId="64622145" w:rsidR="000B00A6" w:rsidRDefault="00AE7A1C" w:rsidP="008276EF">
      <w:pPr>
        <w:contextualSpacing/>
        <w:rPr>
          <w:rFonts w:ascii="Times" w:hAnsi="Times"/>
        </w:rPr>
      </w:pPr>
      <w:r>
        <w:rPr>
          <w:rFonts w:ascii="Times" w:hAnsi="Times"/>
        </w:rPr>
        <w:t>Spectrum-</w:t>
      </w:r>
      <w:r w:rsidR="00313BFF">
        <w:rPr>
          <w:rFonts w:ascii="Times" w:hAnsi="Times"/>
        </w:rPr>
        <w:t xml:space="preserve">Malaria presents a new, </w:t>
      </w:r>
      <w:r w:rsidR="000C5E89">
        <w:rPr>
          <w:rFonts w:ascii="Times" w:hAnsi="Times"/>
        </w:rPr>
        <w:t>evidence-</w:t>
      </w:r>
      <w:r w:rsidR="00523398">
        <w:rPr>
          <w:rFonts w:ascii="Times" w:hAnsi="Times"/>
        </w:rPr>
        <w:t xml:space="preserve"> and consensus-</w:t>
      </w:r>
      <w:r w:rsidR="000C5E89">
        <w:rPr>
          <w:rFonts w:ascii="Times" w:hAnsi="Times"/>
        </w:rPr>
        <w:t xml:space="preserve">based </w:t>
      </w:r>
      <w:r w:rsidR="00313BFF">
        <w:rPr>
          <w:rFonts w:ascii="Times" w:hAnsi="Times"/>
        </w:rPr>
        <w:t xml:space="preserve">approach to </w:t>
      </w:r>
      <w:r w:rsidR="00523398">
        <w:rPr>
          <w:rFonts w:ascii="Times" w:hAnsi="Times"/>
        </w:rPr>
        <w:t>predicting</w:t>
      </w:r>
      <w:r w:rsidR="00313BFF">
        <w:rPr>
          <w:rFonts w:ascii="Times" w:hAnsi="Times"/>
        </w:rPr>
        <w:t xml:space="preserve"> impact of malaria intervention scale-up to inform strategic national program planning</w:t>
      </w:r>
      <w:r w:rsidR="000B00A6">
        <w:rPr>
          <w:rFonts w:ascii="Times" w:hAnsi="Times"/>
        </w:rPr>
        <w:t xml:space="preserve"> in sub-Saharan African countries</w:t>
      </w:r>
      <w:r w:rsidR="00313BFF">
        <w:rPr>
          <w:rFonts w:ascii="Times" w:hAnsi="Times"/>
        </w:rPr>
        <w:t xml:space="preserve">. </w:t>
      </w:r>
    </w:p>
    <w:p w14:paraId="6983A156" w14:textId="77777777" w:rsidR="000B00A6" w:rsidRDefault="000B00A6" w:rsidP="008276EF">
      <w:pPr>
        <w:contextualSpacing/>
        <w:rPr>
          <w:rFonts w:ascii="Times" w:hAnsi="Times"/>
        </w:rPr>
      </w:pPr>
    </w:p>
    <w:p w14:paraId="6E31C0CE" w14:textId="03E3E493" w:rsidR="000B00A6" w:rsidRDefault="000B00A6" w:rsidP="000B00A6">
      <w:pPr>
        <w:contextualSpacing/>
        <w:rPr>
          <w:rFonts w:ascii="Times" w:hAnsi="Times"/>
        </w:rPr>
      </w:pPr>
      <w:r>
        <w:rPr>
          <w:rFonts w:ascii="Times" w:hAnsi="Times"/>
        </w:rPr>
        <w:t>In projections</w:t>
      </w:r>
      <w:r w:rsidR="006863C3">
        <w:rPr>
          <w:rFonts w:ascii="Times" w:hAnsi="Times"/>
        </w:rPr>
        <w:t xml:space="preserve"> for four desk-review</w:t>
      </w:r>
      <w:r>
        <w:rPr>
          <w:rFonts w:ascii="Times" w:hAnsi="Times"/>
        </w:rPr>
        <w:t xml:space="preserve"> pilot countries, malaria control scale-up </w:t>
      </w:r>
      <w:r w:rsidRPr="00EE756D">
        <w:rPr>
          <w:rFonts w:ascii="Times" w:hAnsi="Times"/>
        </w:rPr>
        <w:t xml:space="preserve">reduces </w:t>
      </w:r>
      <w:r>
        <w:rPr>
          <w:rFonts w:ascii="Times" w:hAnsi="Times"/>
        </w:rPr>
        <w:t xml:space="preserve">health </w:t>
      </w:r>
      <w:r w:rsidRPr="00EE756D">
        <w:rPr>
          <w:rFonts w:ascii="Times" w:hAnsi="Times"/>
        </w:rPr>
        <w:t xml:space="preserve">burdens </w:t>
      </w:r>
      <w:r>
        <w:rPr>
          <w:rFonts w:ascii="Times" w:hAnsi="Times"/>
        </w:rPr>
        <w:t xml:space="preserve">in all age groups, with fairly similar proportional reductions across the </w:t>
      </w:r>
      <w:r w:rsidR="00FB00D5">
        <w:rPr>
          <w:rFonts w:ascii="Times" w:hAnsi="Times"/>
        </w:rPr>
        <w:t xml:space="preserve">three </w:t>
      </w:r>
      <w:r>
        <w:rPr>
          <w:rFonts w:ascii="Times" w:hAnsi="Times"/>
        </w:rPr>
        <w:t xml:space="preserve">age groups modelled, and largest absolute impact </w:t>
      </w:r>
      <w:r w:rsidRPr="00EE756D">
        <w:rPr>
          <w:rFonts w:ascii="Times" w:hAnsi="Times"/>
        </w:rPr>
        <w:t xml:space="preserve">in under-5s, </w:t>
      </w:r>
      <w:r w:rsidR="006B1B31">
        <w:rPr>
          <w:rFonts w:ascii="Times" w:hAnsi="Times"/>
        </w:rPr>
        <w:t>and</w:t>
      </w:r>
      <w:r w:rsidRPr="00EE756D">
        <w:rPr>
          <w:rFonts w:ascii="Times" w:hAnsi="Times"/>
        </w:rPr>
        <w:t xml:space="preserve"> a</w:t>
      </w:r>
      <w:r>
        <w:rPr>
          <w:rFonts w:ascii="Times" w:hAnsi="Times"/>
        </w:rPr>
        <w:t xml:space="preserve"> slight upward age shift</w:t>
      </w:r>
      <w:r w:rsidRPr="00EE756D">
        <w:rPr>
          <w:rFonts w:ascii="Times" w:hAnsi="Times"/>
        </w:rPr>
        <w:t>.</w:t>
      </w:r>
      <w:r>
        <w:rPr>
          <w:rFonts w:ascii="Times" w:hAnsi="Times"/>
        </w:rPr>
        <w:t xml:space="preserve"> </w:t>
      </w:r>
      <w:r w:rsidR="00262C4F">
        <w:rPr>
          <w:rFonts w:ascii="Times" w:hAnsi="Times"/>
        </w:rPr>
        <w:t>Very provisional i</w:t>
      </w:r>
      <w:r w:rsidR="006863C3" w:rsidRPr="00543A29">
        <w:rPr>
          <w:rFonts w:ascii="Times" w:hAnsi="Times"/>
        </w:rPr>
        <w:t>mpact</w:t>
      </w:r>
      <w:r w:rsidR="006863C3">
        <w:rPr>
          <w:rFonts w:ascii="Times" w:hAnsi="Times"/>
        </w:rPr>
        <w:t xml:space="preserve"> projections for these </w:t>
      </w:r>
      <w:r w:rsidR="00FB00D5">
        <w:rPr>
          <w:rFonts w:ascii="Times" w:hAnsi="Times"/>
        </w:rPr>
        <w:t xml:space="preserve">four </w:t>
      </w:r>
      <w:r w:rsidR="006863C3">
        <w:rPr>
          <w:rFonts w:ascii="Times" w:hAnsi="Times"/>
        </w:rPr>
        <w:t>countries furthermore</w:t>
      </w:r>
      <w:r w:rsidR="006863C3" w:rsidRPr="00543A29">
        <w:rPr>
          <w:rFonts w:ascii="Times" w:hAnsi="Times"/>
        </w:rPr>
        <w:t xml:space="preserve"> </w:t>
      </w:r>
      <w:r w:rsidR="006863C3">
        <w:rPr>
          <w:rFonts w:ascii="Times" w:hAnsi="Times"/>
        </w:rPr>
        <w:t>suggest</w:t>
      </w:r>
      <w:r w:rsidR="006863C3" w:rsidRPr="00543A29">
        <w:rPr>
          <w:rFonts w:ascii="Times" w:hAnsi="Times"/>
        </w:rPr>
        <w:t xml:space="preserve"> that the ambitious </w:t>
      </w:r>
      <w:r w:rsidR="006863C3">
        <w:rPr>
          <w:rFonts w:ascii="Times" w:hAnsi="Times"/>
        </w:rPr>
        <w:t xml:space="preserve">global WHO, Roll Back Malaria and SDG </w:t>
      </w:r>
      <w:r w:rsidR="006863C3" w:rsidRPr="00543A29">
        <w:rPr>
          <w:rFonts w:ascii="Times" w:hAnsi="Times"/>
        </w:rPr>
        <w:t xml:space="preserve">targets to reduce case incidence &amp; mortality by 80% by 2025 may be feasible if scale-up to universal coverage </w:t>
      </w:r>
      <w:r w:rsidR="006863C3">
        <w:rPr>
          <w:rFonts w:ascii="Times" w:hAnsi="Times"/>
        </w:rPr>
        <w:t xml:space="preserve">of vector control combined with effective </w:t>
      </w:r>
      <w:r w:rsidR="008F218E">
        <w:rPr>
          <w:rFonts w:ascii="Times" w:hAnsi="Times"/>
        </w:rPr>
        <w:t>CM</w:t>
      </w:r>
      <w:r w:rsidR="00451BA2">
        <w:rPr>
          <w:rFonts w:ascii="Times" w:hAnsi="Times"/>
        </w:rPr>
        <w:t>U</w:t>
      </w:r>
      <w:r w:rsidR="006863C3">
        <w:rPr>
          <w:rFonts w:ascii="Times" w:hAnsi="Times"/>
        </w:rPr>
        <w:t xml:space="preserve"> </w:t>
      </w:r>
      <w:r w:rsidR="006863C3" w:rsidRPr="00543A29">
        <w:rPr>
          <w:rFonts w:ascii="Times" w:hAnsi="Times"/>
        </w:rPr>
        <w:t>is achieved including in the highest-burden countries Nigeria and DRC.</w:t>
      </w:r>
    </w:p>
    <w:p w14:paraId="05BE8CE9" w14:textId="77777777" w:rsidR="000B00A6" w:rsidRDefault="000B00A6" w:rsidP="000B00A6">
      <w:pPr>
        <w:contextualSpacing/>
        <w:rPr>
          <w:rFonts w:ascii="Times" w:hAnsi="Times"/>
        </w:rPr>
      </w:pPr>
    </w:p>
    <w:p w14:paraId="1935BA7E" w14:textId="44D6AA5C" w:rsidR="002C7D03" w:rsidRDefault="0036195F" w:rsidP="008276EF">
      <w:pPr>
        <w:contextualSpacing/>
        <w:rPr>
          <w:rFonts w:ascii="Times" w:hAnsi="Times"/>
        </w:rPr>
      </w:pPr>
      <w:r w:rsidRPr="0036195F">
        <w:rPr>
          <w:rFonts w:ascii="Times" w:hAnsi="Times"/>
        </w:rPr>
        <w:t>In initial pilots, users appreciated the tool’s alignment with monitoring indicators also as used in performance frameworks for program target setting and impact evaluation, and its graphical interface embedded in Spectrum’s demographic platform for relatively quick comparison of policy scenarios.</w:t>
      </w:r>
      <w:r>
        <w:rPr>
          <w:rFonts w:ascii="Times" w:hAnsi="Times"/>
        </w:rPr>
        <w:t xml:space="preserve"> The s</w:t>
      </w:r>
      <w:r w:rsidR="00313BFF">
        <w:rPr>
          <w:rFonts w:ascii="Times" w:hAnsi="Times"/>
        </w:rPr>
        <w:t>ynthesi</w:t>
      </w:r>
      <w:r>
        <w:rPr>
          <w:rFonts w:ascii="Times" w:hAnsi="Times"/>
        </w:rPr>
        <w:t>s of</w:t>
      </w:r>
      <w:r w:rsidR="00313BFF">
        <w:rPr>
          <w:rFonts w:ascii="Times" w:hAnsi="Times"/>
        </w:rPr>
        <w:t xml:space="preserve"> MAP </w:t>
      </w:r>
      <w:r w:rsidR="000C5E89">
        <w:rPr>
          <w:rFonts w:ascii="Times" w:hAnsi="Times"/>
        </w:rPr>
        <w:t>spatial</w:t>
      </w:r>
      <w:r w:rsidR="00313BFF" w:rsidRPr="00313BFF">
        <w:rPr>
          <w:rFonts w:ascii="Times" w:hAnsi="Times"/>
        </w:rPr>
        <w:t xml:space="preserve"> data</w:t>
      </w:r>
      <w:r w:rsidR="00313BFF">
        <w:rPr>
          <w:rFonts w:ascii="Times" w:hAnsi="Times"/>
        </w:rPr>
        <w:t xml:space="preserve"> </w:t>
      </w:r>
      <w:r w:rsidR="000C5E89">
        <w:rPr>
          <w:rFonts w:ascii="Times" w:hAnsi="Times"/>
        </w:rPr>
        <w:t>about</w:t>
      </w:r>
      <w:r w:rsidR="00313BFF">
        <w:rPr>
          <w:rFonts w:ascii="Times" w:hAnsi="Times"/>
        </w:rPr>
        <w:t xml:space="preserve"> intervention scale-up, malaria endemicity and epidemiology</w:t>
      </w:r>
      <w:r w:rsidR="00313BFF" w:rsidRPr="00313BFF">
        <w:rPr>
          <w:rFonts w:ascii="Times" w:hAnsi="Times"/>
        </w:rPr>
        <w:t>,</w:t>
      </w:r>
      <w:r w:rsidR="00691DFE">
        <w:rPr>
          <w:rFonts w:ascii="Times" w:hAnsi="Times"/>
        </w:rPr>
        <w:t xml:space="preserve"> </w:t>
      </w:r>
      <w:r w:rsidR="006B1B31">
        <w:rPr>
          <w:rFonts w:ascii="Times" w:hAnsi="Times"/>
        </w:rPr>
        <w:t xml:space="preserve">with </w:t>
      </w:r>
      <w:r w:rsidR="00313BFF" w:rsidRPr="00313BFF">
        <w:rPr>
          <w:rFonts w:ascii="Times" w:hAnsi="Times"/>
        </w:rPr>
        <w:t xml:space="preserve">WHO </w:t>
      </w:r>
      <w:r w:rsidR="00313BFF">
        <w:rPr>
          <w:rFonts w:ascii="Times" w:hAnsi="Times"/>
        </w:rPr>
        <w:t xml:space="preserve">country estimates for malaria health burden trends, </w:t>
      </w:r>
      <w:r w:rsidR="00691DFE">
        <w:rPr>
          <w:rFonts w:ascii="Times" w:hAnsi="Times"/>
        </w:rPr>
        <w:t>and</w:t>
      </w:r>
      <w:r w:rsidR="00313BFF" w:rsidRPr="00313BFF">
        <w:rPr>
          <w:rFonts w:ascii="Times" w:hAnsi="Times"/>
        </w:rPr>
        <w:t xml:space="preserve"> </w:t>
      </w:r>
      <w:r w:rsidR="006B1B31">
        <w:rPr>
          <w:rFonts w:ascii="Times" w:hAnsi="Times"/>
        </w:rPr>
        <w:t xml:space="preserve">with </w:t>
      </w:r>
      <w:r w:rsidR="00691DFE">
        <w:rPr>
          <w:rFonts w:ascii="Times" w:hAnsi="Times"/>
        </w:rPr>
        <w:t xml:space="preserve">coverage-impact patterns </w:t>
      </w:r>
      <w:r w:rsidR="00523398">
        <w:rPr>
          <w:rFonts w:ascii="Times" w:hAnsi="Times"/>
        </w:rPr>
        <w:t>as simulated in the dynamic transmission model</w:t>
      </w:r>
      <w:r w:rsidR="005A3134">
        <w:rPr>
          <w:rFonts w:ascii="Times" w:hAnsi="Times"/>
        </w:rPr>
        <w:t xml:space="preserve"> </w:t>
      </w:r>
      <w:r w:rsidR="00F66A6B">
        <w:rPr>
          <w:rFonts w:ascii="Times" w:hAnsi="Times"/>
        </w:rPr>
        <w:t>OpenMalaria</w:t>
      </w:r>
      <w:r w:rsidR="00187163">
        <w:rPr>
          <w:rFonts w:ascii="Times" w:hAnsi="Times"/>
        </w:rPr>
        <w:t xml:space="preserve">, </w:t>
      </w:r>
      <w:r w:rsidR="00313BFF" w:rsidRPr="00313BFF">
        <w:rPr>
          <w:rFonts w:ascii="Times" w:hAnsi="Times"/>
        </w:rPr>
        <w:t>ensure</w:t>
      </w:r>
      <w:r>
        <w:rPr>
          <w:rFonts w:ascii="Times" w:hAnsi="Times"/>
        </w:rPr>
        <w:t>s</w:t>
      </w:r>
      <w:r w:rsidR="00313BFF" w:rsidRPr="00313BFF">
        <w:rPr>
          <w:rFonts w:ascii="Times" w:hAnsi="Times"/>
        </w:rPr>
        <w:t xml:space="preserve"> optimal </w:t>
      </w:r>
      <w:r w:rsidR="00AE6CD0">
        <w:rPr>
          <w:rFonts w:ascii="Times" w:hAnsi="Times"/>
        </w:rPr>
        <w:t xml:space="preserve">internal coherence and </w:t>
      </w:r>
      <w:r w:rsidR="00313BFF" w:rsidRPr="00313BFF">
        <w:rPr>
          <w:rFonts w:ascii="Times" w:hAnsi="Times"/>
        </w:rPr>
        <w:t xml:space="preserve">accuracy in </w:t>
      </w:r>
      <w:r w:rsidR="00AE7A1C">
        <w:rPr>
          <w:rFonts w:ascii="Times" w:hAnsi="Times"/>
        </w:rPr>
        <w:t xml:space="preserve">country-level </w:t>
      </w:r>
      <w:r w:rsidR="00AE6CD0">
        <w:rPr>
          <w:rFonts w:ascii="Times" w:hAnsi="Times"/>
        </w:rPr>
        <w:t xml:space="preserve">burden and </w:t>
      </w:r>
      <w:r w:rsidR="00AE7A1C">
        <w:rPr>
          <w:rFonts w:ascii="Times" w:hAnsi="Times"/>
        </w:rPr>
        <w:t xml:space="preserve">impact </w:t>
      </w:r>
      <w:r w:rsidR="00691DFE">
        <w:rPr>
          <w:rFonts w:ascii="Times" w:hAnsi="Times"/>
        </w:rPr>
        <w:t>projections</w:t>
      </w:r>
      <w:r w:rsidR="00AE7A1C">
        <w:rPr>
          <w:rFonts w:ascii="Times" w:hAnsi="Times"/>
        </w:rPr>
        <w:t xml:space="preserve"> over time</w:t>
      </w:r>
      <w:r w:rsidR="006B1B31">
        <w:rPr>
          <w:rFonts w:ascii="Times" w:hAnsi="Times"/>
        </w:rPr>
        <w:t>, as well as</w:t>
      </w:r>
      <w:r w:rsidR="00313BFF" w:rsidRPr="00313BFF">
        <w:rPr>
          <w:rFonts w:ascii="Times" w:hAnsi="Times"/>
        </w:rPr>
        <w:t xml:space="preserve"> consistency with official indicators, data and e</w:t>
      </w:r>
      <w:r w:rsidR="00691DFE">
        <w:rPr>
          <w:rFonts w:ascii="Times" w:hAnsi="Times"/>
        </w:rPr>
        <w:t xml:space="preserve">stimates that are also used for </w:t>
      </w:r>
      <w:r w:rsidR="00313BFF" w:rsidRPr="00313BFF">
        <w:rPr>
          <w:rFonts w:ascii="Times" w:hAnsi="Times"/>
        </w:rPr>
        <w:t xml:space="preserve">progress evaluation in national plans, for MDGs and in </w:t>
      </w:r>
      <w:r w:rsidR="00691DFE">
        <w:rPr>
          <w:rFonts w:ascii="Times" w:hAnsi="Times"/>
        </w:rPr>
        <w:t xml:space="preserve">donor </w:t>
      </w:r>
      <w:r w:rsidR="00313BFF" w:rsidRPr="00313BFF">
        <w:rPr>
          <w:rFonts w:ascii="Times" w:hAnsi="Times"/>
        </w:rPr>
        <w:t>grant performance frameworks</w:t>
      </w:r>
      <w:r w:rsidR="006B1B31">
        <w:rPr>
          <w:rFonts w:ascii="Times" w:hAnsi="Times"/>
        </w:rPr>
        <w:t>,</w:t>
      </w:r>
      <w:r w:rsidR="00313BFF" w:rsidRPr="00313BFF">
        <w:rPr>
          <w:rFonts w:ascii="Times" w:hAnsi="Times"/>
        </w:rPr>
        <w:t xml:space="preserve"> and consistency with state-of-the-art insights and evidence on malaria transmission dynamics. </w:t>
      </w:r>
      <w:r w:rsidR="007B50B4">
        <w:rPr>
          <w:rFonts w:ascii="Times" w:hAnsi="Times"/>
        </w:rPr>
        <w:t>The</w:t>
      </w:r>
      <w:r w:rsidR="00AE6CD0">
        <w:rPr>
          <w:rFonts w:ascii="Times" w:hAnsi="Times"/>
        </w:rPr>
        <w:t xml:space="preserve"> </w:t>
      </w:r>
      <w:r w:rsidR="006863C3">
        <w:rPr>
          <w:rFonts w:ascii="Times" w:hAnsi="Times"/>
        </w:rPr>
        <w:t xml:space="preserve">resulting </w:t>
      </w:r>
      <w:r w:rsidR="00AE6CD0">
        <w:rPr>
          <w:rFonts w:ascii="Times" w:hAnsi="Times"/>
        </w:rPr>
        <w:t>internal consistency and consistency w</w:t>
      </w:r>
      <w:r w:rsidR="007B50B4">
        <w:rPr>
          <w:rFonts w:ascii="Times" w:hAnsi="Times"/>
        </w:rPr>
        <w:t xml:space="preserve">ith official, internationally agreed WHO and MDG estimates come at the price of limited user flexibility: users </w:t>
      </w:r>
      <w:r w:rsidR="00AE7A1C">
        <w:rPr>
          <w:rFonts w:ascii="Times" w:hAnsi="Times"/>
        </w:rPr>
        <w:t xml:space="preserve">can essentially </w:t>
      </w:r>
      <w:r w:rsidR="007B50B4">
        <w:rPr>
          <w:rFonts w:ascii="Times" w:hAnsi="Times"/>
        </w:rPr>
        <w:t>specify only intervention targets and scale-up scenarios. Spectrum</w:t>
      </w:r>
      <w:r w:rsidR="00AE7A1C">
        <w:rPr>
          <w:rFonts w:ascii="Times" w:hAnsi="Times"/>
        </w:rPr>
        <w:t>-Malaria</w:t>
      </w:r>
      <w:r w:rsidR="007B50B4">
        <w:rPr>
          <w:rFonts w:ascii="Times" w:hAnsi="Times"/>
        </w:rPr>
        <w:t xml:space="preserve"> does not allow users to modify baseline burdens</w:t>
      </w:r>
      <w:r w:rsidR="00AE7A1C">
        <w:rPr>
          <w:rFonts w:ascii="Times" w:hAnsi="Times"/>
        </w:rPr>
        <w:t xml:space="preserve"> and coverage levels or their historic</w:t>
      </w:r>
      <w:r w:rsidR="007B50B4">
        <w:rPr>
          <w:rFonts w:ascii="Times" w:hAnsi="Times"/>
        </w:rPr>
        <w:t xml:space="preserve"> trends, or the </w:t>
      </w:r>
      <w:r w:rsidR="00AE7A1C">
        <w:rPr>
          <w:rFonts w:ascii="Times" w:hAnsi="Times"/>
        </w:rPr>
        <w:t xml:space="preserve">expected future burden trend for the </w:t>
      </w:r>
      <w:r w:rsidR="007B50B4">
        <w:rPr>
          <w:rFonts w:ascii="Times" w:hAnsi="Times"/>
        </w:rPr>
        <w:t xml:space="preserve">counterfactual </w:t>
      </w:r>
      <w:r w:rsidR="00AE7A1C">
        <w:rPr>
          <w:rFonts w:ascii="Times" w:hAnsi="Times"/>
        </w:rPr>
        <w:t xml:space="preserve">scenario of </w:t>
      </w:r>
      <w:r w:rsidR="007B50B4">
        <w:rPr>
          <w:rFonts w:ascii="Times" w:hAnsi="Times"/>
        </w:rPr>
        <w:t xml:space="preserve">constant coverage. </w:t>
      </w:r>
      <w:r>
        <w:rPr>
          <w:rFonts w:ascii="Times" w:hAnsi="Times"/>
        </w:rPr>
        <w:t xml:space="preserve">If users would want to change any of the baseline Spectrum assumptions for their country, the process would be via the WHO Global Malaria Programme, through the country’s official update for the next year’s World Malaria Report and country profile – </w:t>
      </w:r>
      <w:r w:rsidR="006B1B31">
        <w:rPr>
          <w:rFonts w:ascii="Times" w:hAnsi="Times"/>
        </w:rPr>
        <w:t>which</w:t>
      </w:r>
      <w:r>
        <w:rPr>
          <w:rFonts w:ascii="Times" w:hAnsi="Times"/>
        </w:rPr>
        <w:t xml:space="preserve"> would be reflected in Spectrum-Malaria the next year. </w:t>
      </w:r>
    </w:p>
    <w:p w14:paraId="60BB9918" w14:textId="77777777" w:rsidR="002C7D03" w:rsidRDefault="002C7D03" w:rsidP="008276EF">
      <w:pPr>
        <w:contextualSpacing/>
        <w:rPr>
          <w:rFonts w:ascii="Times" w:hAnsi="Times"/>
        </w:rPr>
      </w:pPr>
    </w:p>
    <w:p w14:paraId="024B45C3" w14:textId="0F80CBCD" w:rsidR="00AE6CD0" w:rsidRDefault="0036195F" w:rsidP="008276EF">
      <w:pPr>
        <w:contextualSpacing/>
        <w:rPr>
          <w:rFonts w:ascii="Times" w:hAnsi="Times"/>
        </w:rPr>
      </w:pPr>
      <w:r>
        <w:rPr>
          <w:rFonts w:ascii="Times" w:hAnsi="Times"/>
        </w:rPr>
        <w:t xml:space="preserve">Besides data used for the impact projection, </w:t>
      </w:r>
      <w:r w:rsidR="002C7D03">
        <w:rPr>
          <w:rFonts w:ascii="Times" w:hAnsi="Times"/>
        </w:rPr>
        <w:t>Spectrum includes a ‘Program data editor’ that displays routine programmatic (NMP-reported and HMIS-reported) indicator data (</w:t>
      </w:r>
      <w:r w:rsidR="007B50B4">
        <w:rPr>
          <w:rFonts w:ascii="Times" w:hAnsi="Times"/>
        </w:rPr>
        <w:t xml:space="preserve">reported suspected </w:t>
      </w:r>
      <w:r w:rsidR="002C7D03">
        <w:rPr>
          <w:rFonts w:ascii="Times" w:hAnsi="Times"/>
        </w:rPr>
        <w:t xml:space="preserve">and confirmed </w:t>
      </w:r>
      <w:r w:rsidR="007B50B4">
        <w:rPr>
          <w:rFonts w:ascii="Times" w:hAnsi="Times"/>
        </w:rPr>
        <w:t xml:space="preserve">cases, RDT and slide </w:t>
      </w:r>
      <w:r w:rsidR="002C7D03">
        <w:rPr>
          <w:rFonts w:ascii="Times" w:hAnsi="Times"/>
        </w:rPr>
        <w:t xml:space="preserve">test volumes and test </w:t>
      </w:r>
      <w:r w:rsidR="007B50B4">
        <w:rPr>
          <w:rFonts w:ascii="Times" w:hAnsi="Times"/>
        </w:rPr>
        <w:t>positivity rates</w:t>
      </w:r>
      <w:r w:rsidR="002C7D03">
        <w:rPr>
          <w:rFonts w:ascii="Times" w:hAnsi="Times"/>
        </w:rPr>
        <w:t>, ACT and non-ACT first-line drugs administered, etc.</w:t>
      </w:r>
      <w:r w:rsidR="007B50B4">
        <w:rPr>
          <w:rFonts w:ascii="Times" w:hAnsi="Times"/>
        </w:rPr>
        <w:t>)</w:t>
      </w:r>
      <w:r>
        <w:rPr>
          <w:rFonts w:ascii="Times" w:hAnsi="Times"/>
        </w:rPr>
        <w:t xml:space="preserve">. These indicator data </w:t>
      </w:r>
      <w:r w:rsidR="002C7D03">
        <w:rPr>
          <w:rFonts w:ascii="Times" w:hAnsi="Times"/>
        </w:rPr>
        <w:t xml:space="preserve">do not influence the impact projection </w:t>
      </w:r>
      <w:r w:rsidR="00A373E6">
        <w:rPr>
          <w:rFonts w:ascii="Times" w:hAnsi="Times"/>
        </w:rPr>
        <w:t xml:space="preserve">– </w:t>
      </w:r>
      <w:r>
        <w:rPr>
          <w:rFonts w:ascii="Times" w:hAnsi="Times"/>
        </w:rPr>
        <w:t xml:space="preserve">but </w:t>
      </w:r>
      <w:r w:rsidR="002C7D03">
        <w:rPr>
          <w:rFonts w:ascii="Times" w:hAnsi="Times"/>
        </w:rPr>
        <w:t xml:space="preserve">they serve as context for commodity and cost projections through </w:t>
      </w:r>
      <w:r w:rsidR="00A373E6">
        <w:rPr>
          <w:rFonts w:ascii="Times" w:hAnsi="Times"/>
        </w:rPr>
        <w:t>the O</w:t>
      </w:r>
      <w:r w:rsidR="006B1B31">
        <w:rPr>
          <w:rFonts w:ascii="Times" w:hAnsi="Times"/>
        </w:rPr>
        <w:t>ne</w:t>
      </w:r>
      <w:r w:rsidR="00A373E6">
        <w:rPr>
          <w:rFonts w:ascii="Times" w:hAnsi="Times"/>
        </w:rPr>
        <w:t>H</w:t>
      </w:r>
      <w:r w:rsidR="006B1B31">
        <w:rPr>
          <w:rFonts w:ascii="Times" w:hAnsi="Times"/>
        </w:rPr>
        <w:t xml:space="preserve">ealth </w:t>
      </w:r>
      <w:r w:rsidR="00A373E6">
        <w:rPr>
          <w:rFonts w:ascii="Times" w:hAnsi="Times"/>
        </w:rPr>
        <w:t>T</w:t>
      </w:r>
      <w:r w:rsidR="006B1B31">
        <w:rPr>
          <w:rFonts w:ascii="Times" w:hAnsi="Times"/>
        </w:rPr>
        <w:t>ool</w:t>
      </w:r>
      <w:r w:rsidR="00A373E6">
        <w:rPr>
          <w:rFonts w:ascii="Times" w:hAnsi="Times"/>
        </w:rPr>
        <w:t xml:space="preserve"> module. </w:t>
      </w:r>
    </w:p>
    <w:p w14:paraId="133F88C8" w14:textId="77777777" w:rsidR="000F3226" w:rsidRDefault="000F3226" w:rsidP="008276EF">
      <w:pPr>
        <w:contextualSpacing/>
        <w:rPr>
          <w:rFonts w:ascii="Times" w:hAnsi="Times"/>
        </w:rPr>
      </w:pPr>
    </w:p>
    <w:p w14:paraId="5ECE86A6" w14:textId="4DCE5334" w:rsidR="00AE6CD0" w:rsidRDefault="000F3226" w:rsidP="008276EF">
      <w:pPr>
        <w:contextualSpacing/>
        <w:rPr>
          <w:rFonts w:ascii="Times" w:hAnsi="Times"/>
        </w:rPr>
      </w:pPr>
      <w:r>
        <w:rPr>
          <w:rFonts w:ascii="Times" w:hAnsi="Times"/>
        </w:rPr>
        <w:t>Anticipating users’ push-back on the</w:t>
      </w:r>
      <w:r w:rsidR="0036195F">
        <w:rPr>
          <w:rFonts w:ascii="Times" w:hAnsi="Times"/>
        </w:rPr>
        <w:t xml:space="preserve"> limited user flexibility</w:t>
      </w:r>
      <w:r>
        <w:rPr>
          <w:rFonts w:ascii="Times" w:hAnsi="Times"/>
        </w:rPr>
        <w:t xml:space="preserve"> (as </w:t>
      </w:r>
      <w:r w:rsidR="00612325">
        <w:rPr>
          <w:rFonts w:ascii="Times" w:hAnsi="Times"/>
        </w:rPr>
        <w:t xml:space="preserve">also </w:t>
      </w:r>
      <w:r>
        <w:rPr>
          <w:rFonts w:ascii="Times" w:hAnsi="Times"/>
        </w:rPr>
        <w:t xml:space="preserve">encountered for the </w:t>
      </w:r>
      <w:r w:rsidR="0036195F">
        <w:rPr>
          <w:rFonts w:ascii="Times" w:hAnsi="Times"/>
        </w:rPr>
        <w:t xml:space="preserve">Spectrum </w:t>
      </w:r>
      <w:r>
        <w:rPr>
          <w:rFonts w:ascii="Times" w:hAnsi="Times"/>
        </w:rPr>
        <w:t>TB-TIME mod</w:t>
      </w:r>
      <w:r w:rsidR="0036195F">
        <w:rPr>
          <w:rFonts w:ascii="Times" w:hAnsi="Times"/>
        </w:rPr>
        <w:t>ule</w:t>
      </w:r>
      <w:r>
        <w:rPr>
          <w:rFonts w:ascii="Times" w:hAnsi="Times"/>
        </w:rPr>
        <w:t>, which also anchors historic and baseline burden and coverage assumptions onto official WHO estimates), t</w:t>
      </w:r>
      <w:r w:rsidR="005A3134">
        <w:rPr>
          <w:rFonts w:ascii="Times" w:hAnsi="Times"/>
        </w:rPr>
        <w:t>hese limitations may be relaxed in future Spectrum versions.</w:t>
      </w:r>
      <w:r w:rsidR="00AE6CD0">
        <w:rPr>
          <w:rFonts w:ascii="Times" w:hAnsi="Times"/>
        </w:rPr>
        <w:t xml:space="preserve"> </w:t>
      </w:r>
    </w:p>
    <w:p w14:paraId="003010CA" w14:textId="77777777" w:rsidR="005A3134" w:rsidRDefault="005A3134" w:rsidP="008276EF">
      <w:pPr>
        <w:contextualSpacing/>
        <w:rPr>
          <w:rFonts w:ascii="Times" w:hAnsi="Times"/>
        </w:rPr>
      </w:pPr>
    </w:p>
    <w:p w14:paraId="253366EA" w14:textId="3FFFE9DD" w:rsidR="00CF0B81" w:rsidRDefault="00CF0B81" w:rsidP="008276EF">
      <w:pPr>
        <w:contextualSpacing/>
        <w:rPr>
          <w:rFonts w:ascii="Times" w:hAnsi="Times"/>
          <w:u w:val="single"/>
        </w:rPr>
      </w:pPr>
      <w:r w:rsidRPr="00CF0B81">
        <w:rPr>
          <w:rFonts w:ascii="Times" w:hAnsi="Times"/>
          <w:u w:val="single"/>
        </w:rPr>
        <w:t>Limitations:</w:t>
      </w:r>
    </w:p>
    <w:p w14:paraId="2EFB1C37" w14:textId="6F5773A4" w:rsidR="00A965CB" w:rsidRPr="00A965CB" w:rsidRDefault="00113496" w:rsidP="00EA43C2">
      <w:pPr>
        <w:pStyle w:val="ListParagraph"/>
        <w:numPr>
          <w:ilvl w:val="0"/>
          <w:numId w:val="2"/>
        </w:numPr>
        <w:contextualSpacing/>
        <w:rPr>
          <w:rFonts w:ascii="Times" w:hAnsi="Times"/>
        </w:rPr>
      </w:pPr>
      <w:r w:rsidRPr="00A965CB">
        <w:rPr>
          <w:rFonts w:ascii="Times" w:hAnsi="Times"/>
        </w:rPr>
        <w:t xml:space="preserve">Applying </w:t>
      </w:r>
      <w:r w:rsidR="00712C69" w:rsidRPr="00A965CB">
        <w:rPr>
          <w:rFonts w:ascii="Times" w:hAnsi="Times"/>
        </w:rPr>
        <w:t>O</w:t>
      </w:r>
      <w:r w:rsidR="00BF7DFE">
        <w:rPr>
          <w:rFonts w:ascii="Times" w:hAnsi="Times"/>
        </w:rPr>
        <w:t>pen</w:t>
      </w:r>
      <w:r w:rsidRPr="00A965CB">
        <w:rPr>
          <w:rFonts w:ascii="Times" w:hAnsi="Times"/>
        </w:rPr>
        <w:t>Malaria-</w:t>
      </w:r>
      <w:r w:rsidR="00712C69" w:rsidRPr="00A965CB">
        <w:rPr>
          <w:rFonts w:ascii="Times" w:hAnsi="Times"/>
        </w:rPr>
        <w:t>based impact functions to MAP and WHO-estimated baseline burden trends i</w:t>
      </w:r>
      <w:r w:rsidR="00BF7DFE">
        <w:rPr>
          <w:rFonts w:ascii="Times" w:hAnsi="Times"/>
        </w:rPr>
        <w:t>s valid to the extent that Open</w:t>
      </w:r>
      <w:r w:rsidR="00712C69" w:rsidRPr="00A965CB">
        <w:rPr>
          <w:rFonts w:ascii="Times" w:hAnsi="Times"/>
        </w:rPr>
        <w:t>Malaria and MAP are consistent in</w:t>
      </w:r>
      <w:r w:rsidRPr="00A965CB">
        <w:rPr>
          <w:rFonts w:ascii="Times" w:hAnsi="Times"/>
        </w:rPr>
        <w:t xml:space="preserve"> their</w:t>
      </w:r>
      <w:r w:rsidR="00712C69" w:rsidRPr="00A965CB">
        <w:rPr>
          <w:rFonts w:ascii="Times" w:hAnsi="Times"/>
        </w:rPr>
        <w:t xml:space="preserve"> definitions of key indicators and </w:t>
      </w:r>
      <w:r w:rsidRPr="00A965CB">
        <w:rPr>
          <w:rFonts w:ascii="Times" w:hAnsi="Times"/>
        </w:rPr>
        <w:t>corresponding</w:t>
      </w:r>
      <w:r w:rsidR="00712C69" w:rsidRPr="00A965CB">
        <w:rPr>
          <w:rFonts w:ascii="Times" w:hAnsi="Times"/>
        </w:rPr>
        <w:t xml:space="preserve"> data (e.g. coverage of </w:t>
      </w:r>
      <w:r w:rsidR="008F218E">
        <w:rPr>
          <w:rFonts w:ascii="Times" w:hAnsi="Times"/>
        </w:rPr>
        <w:t>CM</w:t>
      </w:r>
      <w:r w:rsidR="00712C69" w:rsidRPr="00A965CB">
        <w:rPr>
          <w:rFonts w:ascii="Times" w:hAnsi="Times"/>
        </w:rPr>
        <w:t>)</w:t>
      </w:r>
      <w:r w:rsidRPr="00A965CB">
        <w:rPr>
          <w:rFonts w:ascii="Times" w:hAnsi="Times"/>
        </w:rPr>
        <w:t xml:space="preserve"> </w:t>
      </w:r>
      <w:r w:rsidR="006B1B31">
        <w:rPr>
          <w:rFonts w:ascii="Times" w:hAnsi="Times"/>
        </w:rPr>
        <w:sym w:font="Symbol" w:char="F0BE"/>
      </w:r>
      <w:r w:rsidR="00712C69" w:rsidRPr="00A965CB">
        <w:rPr>
          <w:rFonts w:ascii="Times" w:hAnsi="Times"/>
        </w:rPr>
        <w:t xml:space="preserve"> </w:t>
      </w:r>
      <w:r w:rsidR="00A965CB" w:rsidRPr="00A965CB">
        <w:rPr>
          <w:rFonts w:ascii="Times" w:hAnsi="Times"/>
        </w:rPr>
        <w:t>notably</w:t>
      </w:r>
      <w:r w:rsidR="00712C69" w:rsidRPr="00A965CB">
        <w:rPr>
          <w:rFonts w:ascii="Times" w:hAnsi="Times"/>
        </w:rPr>
        <w:t xml:space="preserve"> </w:t>
      </w:r>
      <w:r w:rsidRPr="00A965CB">
        <w:rPr>
          <w:rFonts w:ascii="Times" w:hAnsi="Times"/>
        </w:rPr>
        <w:t xml:space="preserve">in </w:t>
      </w:r>
      <w:r w:rsidR="00712C69" w:rsidRPr="00A965CB">
        <w:rPr>
          <w:rFonts w:ascii="Times" w:hAnsi="Times"/>
        </w:rPr>
        <w:t xml:space="preserve">the </w:t>
      </w:r>
      <w:r w:rsidR="00A965CB" w:rsidRPr="00A965CB">
        <w:rPr>
          <w:rFonts w:ascii="Times" w:hAnsi="Times"/>
        </w:rPr>
        <w:t>r</w:t>
      </w:r>
      <w:r w:rsidR="00732D74">
        <w:rPr>
          <w:rFonts w:ascii="Times" w:hAnsi="Times"/>
        </w:rPr>
        <w:t>elationships between</w:t>
      </w:r>
      <w:r w:rsidR="00B64D96" w:rsidRPr="00331F35">
        <w:rPr>
          <w:rFonts w:ascii="Times" w:hAnsi="Times"/>
          <w:i/>
        </w:rPr>
        <w:t xml:space="preserve"> Pf</w:t>
      </w:r>
      <w:r w:rsidR="00712C69" w:rsidRPr="00A965CB">
        <w:rPr>
          <w:rFonts w:ascii="Times" w:hAnsi="Times"/>
        </w:rPr>
        <w:t xml:space="preserve">PR, and case incidence adjusted for intervention coverage. This is by and large the case, since MAP’s </w:t>
      </w:r>
      <w:r w:rsidR="00B64D96" w:rsidRPr="00331F35">
        <w:rPr>
          <w:rFonts w:ascii="Times" w:hAnsi="Times"/>
          <w:i/>
        </w:rPr>
        <w:t>Pf</w:t>
      </w:r>
      <w:r w:rsidR="00712C69" w:rsidRPr="00A965CB">
        <w:rPr>
          <w:rFonts w:ascii="Times" w:hAnsi="Times"/>
        </w:rPr>
        <w:t>PR-</w:t>
      </w:r>
      <w:r w:rsidR="00BF7DFE">
        <w:rPr>
          <w:rFonts w:ascii="Times" w:hAnsi="Times"/>
        </w:rPr>
        <w:t>to-</w:t>
      </w:r>
      <w:r w:rsidR="00712C69" w:rsidRPr="00A965CB">
        <w:rPr>
          <w:rFonts w:ascii="Times" w:hAnsi="Times"/>
        </w:rPr>
        <w:t xml:space="preserve">case incidence relationship </w:t>
      </w:r>
      <w:r w:rsidRPr="00A965CB">
        <w:rPr>
          <w:rFonts w:ascii="Times" w:hAnsi="Times"/>
        </w:rPr>
        <w:t>w</w:t>
      </w:r>
      <w:r w:rsidR="00712C69" w:rsidRPr="00A965CB">
        <w:rPr>
          <w:rFonts w:ascii="Times" w:hAnsi="Times"/>
        </w:rPr>
        <w:t>as fitted o</w:t>
      </w:r>
      <w:r w:rsidR="00BF7DFE">
        <w:rPr>
          <w:rFonts w:ascii="Times" w:hAnsi="Times"/>
        </w:rPr>
        <w:t>nto (independent, earlier) Open</w:t>
      </w:r>
      <w:r w:rsidR="00712C69" w:rsidRPr="00A965CB">
        <w:rPr>
          <w:rFonts w:ascii="Times" w:hAnsi="Times"/>
        </w:rPr>
        <w:t xml:space="preserve">Malaria simulations (alongside </w:t>
      </w:r>
      <w:r w:rsidRPr="00A965CB">
        <w:rPr>
          <w:rFonts w:ascii="Times" w:hAnsi="Times"/>
        </w:rPr>
        <w:t xml:space="preserve">results from </w:t>
      </w:r>
      <w:r w:rsidR="00712C69" w:rsidRPr="00A965CB">
        <w:rPr>
          <w:rFonts w:ascii="Times" w:hAnsi="Times"/>
        </w:rPr>
        <w:t>two other dynamic transmission models)</w:t>
      </w:r>
      <w:r w:rsidRPr="00A965CB">
        <w:rPr>
          <w:rFonts w:ascii="Times" w:hAnsi="Times"/>
        </w:rPr>
        <w:t>. H</w:t>
      </w:r>
      <w:r w:rsidR="00712C69" w:rsidRPr="00A965CB">
        <w:rPr>
          <w:rFonts w:ascii="Times" w:hAnsi="Times"/>
        </w:rPr>
        <w:t>owever</w:t>
      </w:r>
      <w:r w:rsidR="00072B20" w:rsidRPr="00A965CB">
        <w:rPr>
          <w:rFonts w:ascii="Times" w:hAnsi="Times"/>
        </w:rPr>
        <w:t>,</w:t>
      </w:r>
      <w:r w:rsidR="00712C69" w:rsidRPr="00A965CB">
        <w:rPr>
          <w:rFonts w:ascii="Times" w:hAnsi="Times"/>
        </w:rPr>
        <w:t xml:space="preserve"> the </w:t>
      </w:r>
      <w:r w:rsidRPr="00A965CB">
        <w:rPr>
          <w:rFonts w:ascii="Times" w:hAnsi="Times"/>
        </w:rPr>
        <w:t>respective</w:t>
      </w:r>
      <w:r w:rsidR="003C716D">
        <w:rPr>
          <w:rFonts w:ascii="Times" w:hAnsi="Times"/>
        </w:rPr>
        <w:t xml:space="preserve"> indicators for c</w:t>
      </w:r>
      <w:r w:rsidR="00712C69" w:rsidRPr="00A965CB">
        <w:rPr>
          <w:rFonts w:ascii="Times" w:hAnsi="Times"/>
        </w:rPr>
        <w:t xml:space="preserve">overage of </w:t>
      </w:r>
      <w:r w:rsidR="008F218E">
        <w:rPr>
          <w:rFonts w:ascii="Times" w:hAnsi="Times"/>
        </w:rPr>
        <w:t>CM</w:t>
      </w:r>
      <w:r w:rsidR="006B1B31">
        <w:rPr>
          <w:rFonts w:ascii="Times" w:hAnsi="Times"/>
        </w:rPr>
        <w:t>U</w:t>
      </w:r>
      <w:r w:rsidR="00072B20" w:rsidRPr="00A965CB">
        <w:rPr>
          <w:rFonts w:ascii="Times" w:hAnsi="Times"/>
        </w:rPr>
        <w:t xml:space="preserve"> differ – with MAP</w:t>
      </w:r>
      <w:r w:rsidR="003C716D">
        <w:rPr>
          <w:rFonts w:ascii="Times" w:hAnsi="Times"/>
        </w:rPr>
        <w:t>’s ‘ACT access’ indicator an average 1.4</w:t>
      </w:r>
      <w:r w:rsidR="006B1B31">
        <w:rPr>
          <w:rFonts w:ascii="Times" w:hAnsi="Times"/>
        </w:rPr>
        <w:t>–</w:t>
      </w:r>
      <w:r w:rsidR="003C716D">
        <w:rPr>
          <w:rFonts w:ascii="Times" w:hAnsi="Times"/>
        </w:rPr>
        <w:t xml:space="preserve"> to 1.8</w:t>
      </w:r>
      <w:r w:rsidR="006B1B31">
        <w:rPr>
          <w:rFonts w:ascii="Times" w:hAnsi="Times"/>
        </w:rPr>
        <w:t>–</w:t>
      </w:r>
      <w:r w:rsidR="003C716D">
        <w:rPr>
          <w:rFonts w:ascii="Times" w:hAnsi="Times"/>
        </w:rPr>
        <w:t>fold higher than the Swiss TPH</w:t>
      </w:r>
      <w:r w:rsidR="00BF7DFE">
        <w:rPr>
          <w:rFonts w:ascii="Times" w:hAnsi="Times"/>
        </w:rPr>
        <w:t>’s</w:t>
      </w:r>
      <w:r w:rsidR="003C716D">
        <w:rPr>
          <w:rFonts w:ascii="Times" w:hAnsi="Times"/>
        </w:rPr>
        <w:t xml:space="preserve"> effective coverage indicator that more closely </w:t>
      </w:r>
      <w:r w:rsidR="00BF7DFE">
        <w:rPr>
          <w:rFonts w:ascii="Times" w:hAnsi="Times"/>
        </w:rPr>
        <w:t>reflects</w:t>
      </w:r>
      <w:r w:rsidR="003C716D">
        <w:rPr>
          <w:rFonts w:ascii="Times" w:hAnsi="Times"/>
        </w:rPr>
        <w:t xml:space="preserve"> effectiv</w:t>
      </w:r>
      <w:r w:rsidR="00BF7DFE">
        <w:rPr>
          <w:rFonts w:ascii="Times" w:hAnsi="Times"/>
        </w:rPr>
        <w:t>e coverage as simulated in Open</w:t>
      </w:r>
      <w:r w:rsidR="003C716D">
        <w:rPr>
          <w:rFonts w:ascii="Times" w:hAnsi="Times"/>
        </w:rPr>
        <w:t xml:space="preserve">Malaria and </w:t>
      </w:r>
      <w:r w:rsidR="00BF7DFE">
        <w:rPr>
          <w:rFonts w:ascii="Times" w:hAnsi="Times"/>
        </w:rPr>
        <w:t xml:space="preserve">used in </w:t>
      </w:r>
      <w:r w:rsidR="003C716D">
        <w:rPr>
          <w:rFonts w:ascii="Times" w:hAnsi="Times"/>
        </w:rPr>
        <w:t xml:space="preserve">Spectrum’s statistical impact functions. The internal consistency of Spectrum-Malaria should therefore improve once it can adopt MAP’s 2016 new set of maps, including refined effective treatment coverage estimates and their effect on </w:t>
      </w:r>
      <w:r w:rsidR="00B64D96" w:rsidRPr="00331F35">
        <w:rPr>
          <w:rFonts w:ascii="Times" w:hAnsi="Times"/>
          <w:i/>
        </w:rPr>
        <w:t>Pf</w:t>
      </w:r>
      <w:r w:rsidR="003C716D">
        <w:rPr>
          <w:rFonts w:ascii="Times" w:hAnsi="Times"/>
        </w:rPr>
        <w:t>PR-case incidence relationships</w:t>
      </w:r>
      <w:r w:rsidR="00072B20" w:rsidRPr="00A965CB">
        <w:rPr>
          <w:rFonts w:ascii="Times" w:hAnsi="Times"/>
        </w:rPr>
        <w:t>.</w:t>
      </w:r>
      <w:r w:rsidR="00A965CB" w:rsidRPr="00A965CB">
        <w:rPr>
          <w:rFonts w:ascii="Times" w:hAnsi="Times"/>
        </w:rPr>
        <w:t xml:space="preserve"> </w:t>
      </w:r>
      <w:r w:rsidR="00EA4E9B" w:rsidRPr="00A965CB">
        <w:rPr>
          <w:rFonts w:ascii="Times" w:hAnsi="Times"/>
        </w:rPr>
        <w:br/>
      </w:r>
    </w:p>
    <w:p w14:paraId="332B8AE0" w14:textId="4F44F0FD" w:rsidR="008C1805" w:rsidRDefault="00BC1694" w:rsidP="008276EF">
      <w:pPr>
        <w:pStyle w:val="ListParagraph"/>
        <w:numPr>
          <w:ilvl w:val="0"/>
          <w:numId w:val="1"/>
        </w:numPr>
        <w:contextualSpacing/>
        <w:rPr>
          <w:rFonts w:ascii="Times" w:hAnsi="Times" w:cs="Times New Roman"/>
        </w:rPr>
      </w:pPr>
      <w:r w:rsidRPr="00BC1694">
        <w:rPr>
          <w:rFonts w:ascii="Times" w:hAnsi="Times" w:cs="Times New Roman"/>
        </w:rPr>
        <w:t xml:space="preserve">For </w:t>
      </w:r>
      <w:r w:rsidR="008F218E">
        <w:rPr>
          <w:rFonts w:ascii="Times" w:hAnsi="Times" w:cs="Times New Roman"/>
        </w:rPr>
        <w:t>CM</w:t>
      </w:r>
      <w:r w:rsidR="006B1B31">
        <w:rPr>
          <w:rFonts w:ascii="Times" w:hAnsi="Times" w:cs="Times New Roman"/>
        </w:rPr>
        <w:t>U</w:t>
      </w:r>
      <w:r w:rsidRPr="00BC1694">
        <w:rPr>
          <w:rFonts w:ascii="Times" w:hAnsi="Times" w:cs="Times New Roman"/>
        </w:rPr>
        <w:t xml:space="preserve">, </w:t>
      </w:r>
      <w:r w:rsidR="008E39E4">
        <w:rPr>
          <w:rFonts w:ascii="Times" w:hAnsi="Times" w:cs="Times New Roman"/>
        </w:rPr>
        <w:t xml:space="preserve">the </w:t>
      </w:r>
      <w:r w:rsidR="00C53AFD">
        <w:rPr>
          <w:rFonts w:ascii="Times" w:hAnsi="Times" w:cs="Times New Roman"/>
        </w:rPr>
        <w:t>p</w:t>
      </w:r>
      <w:r w:rsidR="008E39E4">
        <w:rPr>
          <w:rFonts w:ascii="Times" w:hAnsi="Times" w:cs="Times New Roman"/>
        </w:rPr>
        <w:t xml:space="preserve">re-2015 coverage </w:t>
      </w:r>
      <w:r w:rsidR="00C53AFD">
        <w:rPr>
          <w:rFonts w:ascii="Times" w:hAnsi="Times" w:cs="Times New Roman"/>
        </w:rPr>
        <w:t>estimates</w:t>
      </w:r>
      <w:r w:rsidR="008E39E4">
        <w:rPr>
          <w:rFonts w:ascii="Times" w:hAnsi="Times" w:cs="Times New Roman"/>
        </w:rPr>
        <w:t xml:space="preserve"> </w:t>
      </w:r>
      <w:r w:rsidR="003F7A84">
        <w:rPr>
          <w:rFonts w:ascii="Times" w:hAnsi="Times"/>
        </w:rPr>
        <w:fldChar w:fldCharType="begin"/>
      </w:r>
      <w:r w:rsidR="003F7A84">
        <w:rPr>
          <w:rFonts w:ascii="Times" w:hAnsi="Times"/>
        </w:rPr>
        <w:instrText xml:space="preserve"> ADDIN EN.CITE &lt;EndNote&gt;&lt;Cite&gt;&lt;Author&gt;Galactionova&lt;/Author&gt;&lt;Year&gt;2015&lt;/Year&gt;&lt;RecNum&gt;4993&lt;/RecNum&gt;&lt;DisplayText&gt;[14]&lt;/DisplayText&gt;&lt;record&gt;&lt;rec-number&gt;4993&lt;/rec-number&gt;&lt;foreign-keys&gt;&lt;key app="EN" db-id="dtz50rr5a0tdt0etvw35szph0drzvzxrtwe0"&gt;4993&lt;/key&gt;&lt;/foreign-keys&gt;&lt;ref-type name="Journal Article"&gt;17&lt;/ref-type&gt;&lt;contributors&gt;&lt;authors&gt;&lt;author&gt;Galactionova, K.&lt;/author&gt;&lt;author&gt;Tediosi, F.&lt;/author&gt;&lt;author&gt;De Savigny, D.&lt;/author&gt;&lt;author&gt;Smith, T.A.&lt;/author&gt;&lt;author&gt;Tanner, M.&lt;/author&gt;&lt;/authors&gt;&lt;/contributors&gt;&lt;titles&gt;&lt;title&gt;Effective coverage and systems effectiveness for malaria case management in sub-Saharan African countries&lt;/title&gt;&lt;secondary-title&gt;PLoS ONE&lt;/secondary-title&gt;&lt;/titles&gt;&lt;periodical&gt;&lt;full-title&gt;PLoS One&lt;/full-title&gt;&lt;/periodical&gt;&lt;pages&gt;e0127818&lt;/pages&gt;&lt;volume&gt;10&lt;/volume&gt;&lt;number&gt;5&lt;/number&gt;&lt;dates&gt;&lt;year&gt;2015&lt;/year&gt;&lt;pub-dates&gt;&lt;date&gt;May 22&lt;/date&gt;&lt;/pub-dates&gt;&lt;/dates&gt;&lt;urls&gt;&lt;/urls&gt;&lt;electronic-resource-num&gt;10.1371/journal.pone.0127818&lt;/electronic-resource-num&gt;&lt;/record&gt;&lt;/Cite&gt;&lt;Cite&gt;&lt;Author&gt;Galactionova&lt;/Author&gt;&lt;Year&gt;2015&lt;/Year&gt;&lt;RecNum&gt;4993&lt;/RecNum&gt;&lt;record&gt;&lt;rec-number&gt;4993&lt;/rec-number&gt;&lt;foreign-keys&gt;&lt;key app="EN" db-id="dtz50rr5a0tdt0etvw35szph0drzvzxrtwe0"&gt;4993&lt;/key&gt;&lt;/foreign-keys&gt;&lt;ref-type name="Journal Article"&gt;17&lt;/ref-type&gt;&lt;contributors&gt;&lt;authors&gt;&lt;author&gt;Galactionova, K.&lt;/author&gt;&lt;author&gt;Tediosi, F.&lt;/author&gt;&lt;author&gt;De Savigny, D.&lt;/author&gt;&lt;author&gt;Smith, T.A.&lt;/author&gt;&lt;author&gt;Tanner, M.&lt;/author&gt;&lt;/authors&gt;&lt;/contributors&gt;&lt;titles&gt;&lt;title&gt;Effective coverage and systems effectiveness for malaria case management in sub-Saharan African countries&lt;/title&gt;&lt;secondary-title&gt;PLoS ONE&lt;/secondary-title&gt;&lt;/titles&gt;&lt;periodical&gt;&lt;full-title&gt;PLoS One&lt;/full-title&gt;&lt;/periodical&gt;&lt;pages&gt;e0127818&lt;/pages&gt;&lt;volume&gt;10&lt;/volume&gt;&lt;number&gt;5&lt;/number&gt;&lt;dates&gt;&lt;year&gt;2015&lt;/year&gt;&lt;pub-dates&gt;&lt;date&gt;May 22&lt;/date&gt;&lt;/pub-dates&gt;&lt;/dates&gt;&lt;urls&gt;&lt;/urls&gt;&lt;electronic-resource-num&gt;10.1371/journal.pone.0127818&lt;/electronic-resource-num&gt;&lt;/record&gt;&lt;/Cite&gt;&lt;/EndNote&gt;</w:instrText>
      </w:r>
      <w:r w:rsidR="003F7A84">
        <w:rPr>
          <w:rFonts w:ascii="Times" w:hAnsi="Times"/>
        </w:rPr>
        <w:fldChar w:fldCharType="separate"/>
      </w:r>
      <w:r w:rsidR="003F7A84">
        <w:rPr>
          <w:rFonts w:ascii="Times" w:hAnsi="Times"/>
          <w:noProof/>
        </w:rPr>
        <w:t>[</w:t>
      </w:r>
      <w:hyperlink w:anchor="_ENREF_14" w:tooltip="Galactionova, 2015 #4993" w:history="1">
        <w:r w:rsidR="00F87FE9">
          <w:rPr>
            <w:rFonts w:ascii="Times" w:hAnsi="Times"/>
            <w:noProof/>
          </w:rPr>
          <w:t>14</w:t>
        </w:r>
      </w:hyperlink>
      <w:r w:rsidR="003F7A84">
        <w:rPr>
          <w:rFonts w:ascii="Times" w:hAnsi="Times"/>
          <w:noProof/>
        </w:rPr>
        <w:t>]</w:t>
      </w:r>
      <w:r w:rsidR="003F7A84">
        <w:rPr>
          <w:rFonts w:ascii="Times" w:hAnsi="Times"/>
        </w:rPr>
        <w:fldChar w:fldCharType="end"/>
      </w:r>
      <w:r w:rsidR="00C53AFD">
        <w:rPr>
          <w:rFonts w:ascii="Times" w:hAnsi="Times"/>
        </w:rPr>
        <w:t xml:space="preserve"> used were based on all </w:t>
      </w:r>
      <w:r w:rsidR="008E39E4">
        <w:rPr>
          <w:rFonts w:ascii="Times" w:hAnsi="Times" w:cs="Times New Roman"/>
        </w:rPr>
        <w:t xml:space="preserve">child fevers </w:t>
      </w:r>
      <w:r w:rsidR="00C53AFD">
        <w:rPr>
          <w:rFonts w:ascii="Times" w:hAnsi="Times" w:cs="Times New Roman"/>
        </w:rPr>
        <w:t xml:space="preserve">(including non-malaria fevers) </w:t>
      </w:r>
      <w:r w:rsidR="008E39E4">
        <w:rPr>
          <w:rFonts w:ascii="Times" w:hAnsi="Times" w:cs="Times New Roman"/>
        </w:rPr>
        <w:t xml:space="preserve">treated </w:t>
      </w:r>
      <w:r w:rsidR="002A4372">
        <w:rPr>
          <w:rFonts w:ascii="Times" w:hAnsi="Times" w:cs="Times New Roman"/>
        </w:rPr>
        <w:t xml:space="preserve">within a day of onset of symptoms </w:t>
      </w:r>
      <w:r w:rsidR="008E39E4">
        <w:rPr>
          <w:rFonts w:ascii="Times" w:hAnsi="Times" w:cs="Times New Roman"/>
        </w:rPr>
        <w:t xml:space="preserve">with an </w:t>
      </w:r>
      <w:r w:rsidR="00C53AFD">
        <w:rPr>
          <w:rFonts w:ascii="Times" w:hAnsi="Times" w:cs="Times New Roman"/>
        </w:rPr>
        <w:t>antimalarial</w:t>
      </w:r>
      <w:r w:rsidR="002A4372">
        <w:rPr>
          <w:rFonts w:ascii="Times" w:hAnsi="Times" w:cs="Times New Roman"/>
        </w:rPr>
        <w:t>. For</w:t>
      </w:r>
      <w:r w:rsidR="008E39E4">
        <w:rPr>
          <w:rFonts w:ascii="Times" w:hAnsi="Times" w:cs="Times New Roman"/>
        </w:rPr>
        <w:t xml:space="preserve"> many settings </w:t>
      </w:r>
      <w:r w:rsidR="002A4372">
        <w:rPr>
          <w:rFonts w:ascii="Times" w:hAnsi="Times" w:cs="Times New Roman"/>
        </w:rPr>
        <w:t xml:space="preserve">this indicator may </w:t>
      </w:r>
      <w:r w:rsidR="008E39E4">
        <w:rPr>
          <w:rFonts w:ascii="Times" w:hAnsi="Times" w:cs="Times New Roman"/>
        </w:rPr>
        <w:t xml:space="preserve">overestimate actual effective antimalarial treatment coverage, </w:t>
      </w:r>
      <w:r w:rsidR="002A4372">
        <w:rPr>
          <w:rFonts w:ascii="Times" w:hAnsi="Times" w:cs="Times New Roman"/>
        </w:rPr>
        <w:t>but</w:t>
      </w:r>
      <w:r w:rsidR="008E39E4">
        <w:rPr>
          <w:rFonts w:ascii="Times" w:hAnsi="Times" w:cs="Times New Roman"/>
        </w:rPr>
        <w:t xml:space="preserve"> in some lower-endemic settings </w:t>
      </w:r>
      <w:r w:rsidR="002A4372">
        <w:rPr>
          <w:rFonts w:ascii="Times" w:hAnsi="Times" w:cs="Times New Roman"/>
        </w:rPr>
        <w:t xml:space="preserve">it probably </w:t>
      </w:r>
      <w:r w:rsidR="008E39E4">
        <w:rPr>
          <w:rFonts w:ascii="Times" w:hAnsi="Times" w:cs="Times New Roman"/>
        </w:rPr>
        <w:t>under-estimate</w:t>
      </w:r>
      <w:r w:rsidR="002A4372">
        <w:rPr>
          <w:rFonts w:ascii="Times" w:hAnsi="Times" w:cs="Times New Roman"/>
        </w:rPr>
        <w:t>s effective coverage</w:t>
      </w:r>
      <w:r w:rsidR="008E39E4">
        <w:rPr>
          <w:rFonts w:ascii="Times" w:hAnsi="Times" w:cs="Times New Roman"/>
        </w:rPr>
        <w:t xml:space="preserve">. </w:t>
      </w:r>
      <w:r w:rsidR="00C53AFD">
        <w:rPr>
          <w:rFonts w:ascii="Times" w:hAnsi="Times" w:cs="Times New Roman"/>
        </w:rPr>
        <w:t xml:space="preserve">For lack of data on older age groups, the resulting young-child treatment coverage estimates </w:t>
      </w:r>
      <w:r w:rsidR="00FB00D5">
        <w:rPr>
          <w:rFonts w:ascii="Times" w:hAnsi="Times" w:cs="Times New Roman"/>
        </w:rPr>
        <w:t xml:space="preserve">were </w:t>
      </w:r>
      <w:r w:rsidR="00C53AFD">
        <w:rPr>
          <w:rFonts w:ascii="Times" w:hAnsi="Times" w:cs="Times New Roman"/>
        </w:rPr>
        <w:t xml:space="preserve">assumed to apply to all age groups in the country. </w:t>
      </w:r>
      <w:r w:rsidR="008E39E4">
        <w:rPr>
          <w:rFonts w:ascii="Times" w:hAnsi="Times" w:cs="Times New Roman"/>
        </w:rPr>
        <w:t xml:space="preserve">Nevertheless, this indicator should be valid to indicate shifts over </w:t>
      </w:r>
      <w:r w:rsidR="008E39E4">
        <w:rPr>
          <w:rFonts w:ascii="Times" w:hAnsi="Times" w:cs="Times New Roman"/>
        </w:rPr>
        <w:lastRenderedPageBreak/>
        <w:t>time in the coverage and impact of effective treatment within a given setting.</w:t>
      </w:r>
      <w:r w:rsidR="008C1805">
        <w:rPr>
          <w:rFonts w:ascii="Times" w:hAnsi="Times" w:cs="Times New Roman"/>
        </w:rPr>
        <w:br/>
      </w:r>
    </w:p>
    <w:p w14:paraId="4312B6D2" w14:textId="27629209" w:rsidR="00552ECA" w:rsidRDefault="00552ECA" w:rsidP="008276EF">
      <w:pPr>
        <w:pStyle w:val="ListParagraph"/>
        <w:numPr>
          <w:ilvl w:val="0"/>
          <w:numId w:val="1"/>
        </w:numPr>
        <w:contextualSpacing/>
        <w:rPr>
          <w:rFonts w:ascii="Times" w:hAnsi="Times" w:cs="Times New Roman"/>
        </w:rPr>
      </w:pPr>
      <w:r>
        <w:rPr>
          <w:rFonts w:ascii="Times" w:hAnsi="Times" w:cs="Times New Roman"/>
        </w:rPr>
        <w:t>Intervention coverage indicators are all ‘effective coverage’, as opposed to reach by commodities or services (e.g. ITN usage as opposed to ITN ownership, and effective timely CM</w:t>
      </w:r>
      <w:r w:rsidR="00451BA2">
        <w:rPr>
          <w:rFonts w:ascii="Times" w:hAnsi="Times" w:cs="Times New Roman"/>
        </w:rPr>
        <w:t>U</w:t>
      </w:r>
      <w:r>
        <w:rPr>
          <w:rFonts w:ascii="Times" w:hAnsi="Times" w:cs="Times New Roman"/>
        </w:rPr>
        <w:t xml:space="preserve"> instead of access to ACTs</w:t>
      </w:r>
      <w:r w:rsidR="002C7D03">
        <w:rPr>
          <w:rFonts w:ascii="Times" w:hAnsi="Times" w:cs="Times New Roman"/>
        </w:rPr>
        <w:t>)</w:t>
      </w:r>
      <w:r>
        <w:rPr>
          <w:rFonts w:ascii="Times" w:hAnsi="Times" w:cs="Times New Roman"/>
        </w:rPr>
        <w:t xml:space="preserve">. The cascade of service delivery needed to achieve these effective coverages is not modelled within Spectrum-Malaria, but it will be modelled </w:t>
      </w:r>
      <w:r w:rsidR="002C7D03">
        <w:rPr>
          <w:rFonts w:ascii="Times" w:hAnsi="Times" w:cs="Times New Roman"/>
        </w:rPr>
        <w:t xml:space="preserve">(as one of several options) </w:t>
      </w:r>
      <w:r>
        <w:rPr>
          <w:rFonts w:ascii="Times" w:hAnsi="Times" w:cs="Times New Roman"/>
        </w:rPr>
        <w:t>in the OneHealth Tool part for commodity planning and costing. For example, effective timely CM</w:t>
      </w:r>
      <w:r w:rsidR="00451BA2">
        <w:rPr>
          <w:rFonts w:ascii="Times" w:hAnsi="Times" w:cs="Times New Roman"/>
        </w:rPr>
        <w:t>U</w:t>
      </w:r>
      <w:r>
        <w:rPr>
          <w:rFonts w:ascii="Times" w:hAnsi="Times" w:cs="Times New Roman"/>
        </w:rPr>
        <w:t xml:space="preserve"> will require </w:t>
      </w:r>
      <w:r w:rsidR="001F7F5A">
        <w:rPr>
          <w:rFonts w:ascii="Times" w:hAnsi="Times" w:cs="Times New Roman"/>
        </w:rPr>
        <w:t xml:space="preserve">health care access, </w:t>
      </w:r>
      <w:r>
        <w:rPr>
          <w:rFonts w:ascii="Times" w:hAnsi="Times" w:cs="Times New Roman"/>
        </w:rPr>
        <w:t xml:space="preserve">diagnosis and treatment; ITN usage will require ITN distribution and community-based education. When running Spectrum-Malaria without OHT there is a risk that users may over-state the feasible target coverage; notably for effective </w:t>
      </w:r>
      <w:r w:rsidR="008F218E">
        <w:rPr>
          <w:rFonts w:ascii="Times" w:hAnsi="Times" w:cs="Times New Roman"/>
        </w:rPr>
        <w:t>CM</w:t>
      </w:r>
      <w:r w:rsidR="00451BA2">
        <w:rPr>
          <w:rFonts w:ascii="Times" w:hAnsi="Times" w:cs="Times New Roman"/>
        </w:rPr>
        <w:t>U</w:t>
      </w:r>
      <w:r>
        <w:rPr>
          <w:rFonts w:ascii="Times" w:hAnsi="Times" w:cs="Times New Roman"/>
        </w:rPr>
        <w:t xml:space="preserve">, coverage at national level in African countries has never yet been observed to be higher than </w:t>
      </w:r>
      <w:r w:rsidR="002C7D03">
        <w:rPr>
          <w:rFonts w:ascii="Times" w:hAnsi="Times" w:cs="Times New Roman"/>
        </w:rPr>
        <w:t>7</w:t>
      </w:r>
      <w:r>
        <w:rPr>
          <w:rFonts w:ascii="Times" w:hAnsi="Times" w:cs="Times New Roman"/>
        </w:rPr>
        <w:t>1%</w:t>
      </w:r>
      <w:r w:rsidR="002C7D03">
        <w:rPr>
          <w:rFonts w:ascii="Times" w:hAnsi="Times" w:cs="Times New Roman"/>
        </w:rPr>
        <w:t xml:space="preserve"> (and median 31%), but as low as a 15% maximum when </w:t>
      </w:r>
      <w:r w:rsidR="006B1B31">
        <w:rPr>
          <w:rFonts w:ascii="Times" w:hAnsi="Times" w:cs="Times New Roman"/>
        </w:rPr>
        <w:t>limited to timely treatment</w:t>
      </w:r>
      <w:r w:rsidR="002C7D03">
        <w:rPr>
          <w:rFonts w:ascii="Times" w:hAnsi="Times" w:cs="Times New Roman"/>
        </w:rPr>
        <w:t xml:space="preserve"> (within </w:t>
      </w:r>
      <w:r w:rsidR="00FB00D5">
        <w:rPr>
          <w:rFonts w:ascii="Times" w:hAnsi="Times" w:cs="Times New Roman"/>
        </w:rPr>
        <w:t xml:space="preserve">one </w:t>
      </w:r>
      <w:r w:rsidR="002C7D03">
        <w:rPr>
          <w:rFonts w:ascii="Times" w:hAnsi="Times" w:cs="Times New Roman"/>
        </w:rPr>
        <w:t>day of the onset of the fever)</w:t>
      </w:r>
      <w:r>
        <w:rPr>
          <w:rFonts w:ascii="Times" w:hAnsi="Times" w:cs="Times New Roman"/>
        </w:rPr>
        <w:t xml:space="preserve"> </w:t>
      </w:r>
      <w:r w:rsidR="003F7A84">
        <w:rPr>
          <w:rFonts w:ascii="Times" w:hAnsi="Times" w:cs="Times New Roman"/>
        </w:rPr>
        <w:fldChar w:fldCharType="begin"/>
      </w:r>
      <w:r w:rsidR="003F7A84">
        <w:rPr>
          <w:rFonts w:ascii="Times" w:hAnsi="Times" w:cs="Times New Roman"/>
        </w:rPr>
        <w:instrText xml:space="preserve"> ADDIN EN.CITE &lt;EndNote&gt;&lt;Cite&gt;&lt;Author&gt;Galactionova&lt;/Author&gt;&lt;Year&gt;2015&lt;/Year&gt;&lt;RecNum&gt;4993&lt;/RecNum&gt;&lt;DisplayText&gt;[14]&lt;/DisplayText&gt;&lt;record&gt;&lt;rec-number&gt;4993&lt;/rec-number&gt;&lt;foreign-keys&gt;&lt;key app="EN" db-id="dtz50rr5a0tdt0etvw35szph0drzvzxrtwe0"&gt;4993&lt;/key&gt;&lt;/foreign-keys&gt;&lt;ref-type name="Journal Article"&gt;17&lt;/ref-type&gt;&lt;contributors&gt;&lt;authors&gt;&lt;author&gt;Galactionova, K.&lt;/author&gt;&lt;author&gt;Tediosi, F.&lt;/author&gt;&lt;author&gt;De Savigny, D.&lt;/author&gt;&lt;author&gt;Smith, T.A.&lt;/author&gt;&lt;author&gt;Tanner, M.&lt;/author&gt;&lt;/authors&gt;&lt;/contributors&gt;&lt;titles&gt;&lt;title&gt;Effective coverage and systems effectiveness for malaria case management in sub-Saharan African countries&lt;/title&gt;&lt;secondary-title&gt;PLoS ONE&lt;/secondary-title&gt;&lt;/titles&gt;&lt;periodical&gt;&lt;full-title&gt;PLoS One&lt;/full-title&gt;&lt;/periodical&gt;&lt;pages&gt;e0127818&lt;/pages&gt;&lt;volume&gt;10&lt;/volume&gt;&lt;number&gt;5&lt;/number&gt;&lt;dates&gt;&lt;year&gt;2015&lt;/year&gt;&lt;pub-dates&gt;&lt;date&gt;May 22&lt;/date&gt;&lt;/pub-dates&gt;&lt;/dates&gt;&lt;urls&gt;&lt;/urls&gt;&lt;electronic-resource-num&gt;10.1371/journal.pone.0127818&lt;/electronic-resource-num&gt;&lt;/record&gt;&lt;/Cite&gt;&lt;/EndNote&gt;</w:instrText>
      </w:r>
      <w:r w:rsidR="003F7A84">
        <w:rPr>
          <w:rFonts w:ascii="Times" w:hAnsi="Times" w:cs="Times New Roman"/>
        </w:rPr>
        <w:fldChar w:fldCharType="separate"/>
      </w:r>
      <w:r w:rsidR="003F7A84">
        <w:rPr>
          <w:rFonts w:ascii="Times" w:hAnsi="Times" w:cs="Times New Roman"/>
          <w:noProof/>
        </w:rPr>
        <w:t>[</w:t>
      </w:r>
      <w:hyperlink w:anchor="_ENREF_14" w:tooltip="Galactionova, 2015 #4993" w:history="1">
        <w:r w:rsidR="00F87FE9">
          <w:rPr>
            <w:rFonts w:ascii="Times" w:hAnsi="Times" w:cs="Times New Roman"/>
            <w:noProof/>
          </w:rPr>
          <w:t>14</w:t>
        </w:r>
      </w:hyperlink>
      <w:r w:rsidR="003F7A84">
        <w:rPr>
          <w:rFonts w:ascii="Times" w:hAnsi="Times" w:cs="Times New Roman"/>
          <w:noProof/>
        </w:rPr>
        <w:t>]</w:t>
      </w:r>
      <w:r w:rsidR="003F7A84">
        <w:rPr>
          <w:rFonts w:ascii="Times" w:hAnsi="Times" w:cs="Times New Roman"/>
        </w:rPr>
        <w:fldChar w:fldCharType="end"/>
      </w:r>
      <w:r>
        <w:rPr>
          <w:rFonts w:ascii="Times" w:hAnsi="Times" w:cs="Times New Roman"/>
        </w:rPr>
        <w:t xml:space="preserve">. </w:t>
      </w:r>
      <w:r>
        <w:rPr>
          <w:rFonts w:ascii="Times" w:hAnsi="Times" w:cs="Times New Roman"/>
        </w:rPr>
        <w:br/>
      </w:r>
    </w:p>
    <w:p w14:paraId="2F7F4688" w14:textId="7BB89DBC" w:rsidR="00100B46" w:rsidRDefault="00F87D12" w:rsidP="00F87D12">
      <w:pPr>
        <w:pStyle w:val="ListParagraph"/>
        <w:numPr>
          <w:ilvl w:val="0"/>
          <w:numId w:val="1"/>
        </w:numPr>
        <w:contextualSpacing/>
        <w:rPr>
          <w:rFonts w:ascii="Times" w:hAnsi="Times"/>
        </w:rPr>
      </w:pPr>
      <w:r w:rsidRPr="00F87D12">
        <w:rPr>
          <w:rFonts w:ascii="Times" w:hAnsi="Times"/>
        </w:rPr>
        <w:t xml:space="preserve">For simplicity, no distinction was made in infections, disease episodes and deaths from </w:t>
      </w:r>
      <w:r w:rsidRPr="00F87D12">
        <w:rPr>
          <w:rFonts w:ascii="Times" w:hAnsi="Times"/>
          <w:i/>
        </w:rPr>
        <w:t>P. falciparum</w:t>
      </w:r>
      <w:r w:rsidRPr="00F87D12">
        <w:rPr>
          <w:rFonts w:ascii="Times" w:hAnsi="Times"/>
        </w:rPr>
        <w:t xml:space="preserve"> versus other </w:t>
      </w:r>
      <w:r w:rsidRPr="00F87D12">
        <w:rPr>
          <w:rFonts w:ascii="Times" w:hAnsi="Times"/>
          <w:i/>
        </w:rPr>
        <w:t>Plasmodium</w:t>
      </w:r>
      <w:r w:rsidRPr="00F87D12">
        <w:rPr>
          <w:rFonts w:ascii="Times" w:hAnsi="Times"/>
        </w:rPr>
        <w:t xml:space="preserve"> species. These simplifications</w:t>
      </w:r>
      <w:r w:rsidR="00FB00D5">
        <w:rPr>
          <w:rFonts w:ascii="Times" w:hAnsi="Times"/>
        </w:rPr>
        <w:t>,</w:t>
      </w:r>
      <w:r w:rsidRPr="00F87D12">
        <w:rPr>
          <w:rFonts w:ascii="Times" w:hAnsi="Times"/>
        </w:rPr>
        <w:t xml:space="preserve"> combined with the anchoring of impact projections on </w:t>
      </w:r>
      <w:proofErr w:type="gramStart"/>
      <w:r w:rsidRPr="00F87D12">
        <w:rPr>
          <w:rFonts w:ascii="Times" w:hAnsi="Times"/>
        </w:rPr>
        <w:t>WHO’s</w:t>
      </w:r>
      <w:proofErr w:type="gramEnd"/>
      <w:r w:rsidRPr="00F87D12">
        <w:rPr>
          <w:rFonts w:ascii="Times" w:hAnsi="Times"/>
        </w:rPr>
        <w:t xml:space="preserve"> population-level burden </w:t>
      </w:r>
      <w:r w:rsidRPr="00F87D12">
        <w:rPr>
          <w:rFonts w:ascii="Times" w:hAnsi="Times"/>
          <w:i/>
        </w:rPr>
        <w:t xml:space="preserve">estimates </w:t>
      </w:r>
      <w:r w:rsidRPr="00F87D12">
        <w:rPr>
          <w:rFonts w:ascii="Times" w:hAnsi="Times"/>
        </w:rPr>
        <w:t xml:space="preserve">instead of country-reported clinically diagnosed cases and deaths </w:t>
      </w:r>
      <w:r w:rsidRPr="00F87D12">
        <w:rPr>
          <w:rFonts w:ascii="Times" w:hAnsi="Times"/>
          <w:i/>
        </w:rPr>
        <w:t>data</w:t>
      </w:r>
      <w:r w:rsidR="00FB00D5">
        <w:rPr>
          <w:rFonts w:ascii="Times" w:hAnsi="Times"/>
        </w:rPr>
        <w:t>,</w:t>
      </w:r>
      <w:r w:rsidRPr="00F87D12">
        <w:rPr>
          <w:rFonts w:ascii="Times" w:hAnsi="Times"/>
        </w:rPr>
        <w:t xml:space="preserve"> need proper explanation in the user manual</w:t>
      </w:r>
      <w:r w:rsidR="00100B46">
        <w:rPr>
          <w:rFonts w:ascii="Times" w:hAnsi="Times"/>
        </w:rPr>
        <w:t>.</w:t>
      </w:r>
      <w:r w:rsidR="00100B46">
        <w:rPr>
          <w:rFonts w:ascii="Times" w:hAnsi="Times"/>
        </w:rPr>
        <w:br/>
      </w:r>
    </w:p>
    <w:p w14:paraId="5F1997FB" w14:textId="43DB1486" w:rsidR="00100B46" w:rsidRDefault="00100B46" w:rsidP="00F87D12">
      <w:pPr>
        <w:pStyle w:val="ListParagraph"/>
        <w:numPr>
          <w:ilvl w:val="0"/>
          <w:numId w:val="1"/>
        </w:numPr>
        <w:contextualSpacing/>
        <w:rPr>
          <w:rFonts w:ascii="Times" w:hAnsi="Times"/>
        </w:rPr>
      </w:pPr>
      <w:r>
        <w:rPr>
          <w:rFonts w:ascii="Times" w:hAnsi="Times"/>
        </w:rPr>
        <w:t>Projected severe case incidence is very uncertain, already for 2000</w:t>
      </w:r>
      <w:r w:rsidR="00A658D0">
        <w:rPr>
          <w:rFonts w:ascii="Times" w:hAnsi="Times"/>
        </w:rPr>
        <w:t>–</w:t>
      </w:r>
      <w:r>
        <w:rPr>
          <w:rFonts w:ascii="Times" w:hAnsi="Times"/>
        </w:rPr>
        <w:t>2015 where it was based on the ratio of severe-to-all (severe</w:t>
      </w:r>
      <w:r w:rsidR="00F66A6B">
        <w:rPr>
          <w:rFonts w:ascii="Times" w:hAnsi="Times"/>
        </w:rPr>
        <w:t xml:space="preserve"> </w:t>
      </w:r>
      <w:r>
        <w:rPr>
          <w:rFonts w:ascii="Times" w:hAnsi="Times"/>
        </w:rPr>
        <w:t>uncomplicated) cases as simulated in OpenMalaria</w:t>
      </w:r>
      <w:r w:rsidR="0036195F">
        <w:rPr>
          <w:rFonts w:ascii="Times" w:hAnsi="Times"/>
        </w:rPr>
        <w:t xml:space="preserve"> </w:t>
      </w:r>
      <w:r w:rsidR="003F7A84">
        <w:rPr>
          <w:rFonts w:ascii="Times" w:hAnsi="Times"/>
        </w:rPr>
        <w:fldChar w:fldCharType="begin"/>
      </w:r>
      <w:r w:rsidR="003F7A84">
        <w:rPr>
          <w:rFonts w:ascii="Times" w:hAnsi="Times"/>
        </w:rPr>
        <w:instrText xml:space="preserve"> ADDIN EN.CITE &lt;EndNote&gt;&lt;Cite&gt;&lt;Author&gt;Ross&lt;/Author&gt;&lt;Year&gt;2006&lt;/Year&gt;&lt;RecNum&gt;2667&lt;/RecNum&gt;&lt;DisplayText&gt;[26]&lt;/DisplayText&gt;&lt;record&gt;&lt;rec-number&gt;2667&lt;/rec-number&gt;&lt;foreign-keys&gt;&lt;key app="EN" db-id="dtz50rr5a0tdt0etvw35szph0drzvzxrtwe0"&gt;2667&lt;/key&gt;&lt;/foreign-keys&gt;&lt;ref-type name="Journal Article"&gt;17&lt;/ref-type&gt;&lt;contributors&gt;&lt;authors&gt;&lt;author&gt;Ross, A.&lt;/author&gt;&lt;author&gt;Maire, N.&lt;/author&gt;&lt;author&gt;Molineaux, L.&lt;/author&gt;&lt;author&gt;Smith, T.&lt;/author&gt;&lt;/authors&gt;&lt;/contributors&gt;&lt;auth-address&gt;Swiss Tropical Institute, Basel, Switzerland. amanda.ross@unibas.ch&lt;/auth-address&gt;&lt;titles&gt;&lt;title&gt;&lt;style face="normal" font="default" size="100%"&gt;An epidemiologic model of severe morbidity and mortality caused by &lt;/style&gt;&lt;style face="italic" font="default" size="100%"&gt;Plasmodium falciparum&lt;/style&gt;&lt;/title&gt;&lt;secondary-title&gt;Am J Trop Med Hyg&lt;/secondary-title&gt;&lt;/titles&gt;&lt;pages&gt;63-73&lt;/pages&gt;&lt;volume&gt;75&lt;/volume&gt;&lt;number&gt;2 Suppl&lt;/number&gt;&lt;keywords&gt;&lt;keyword&gt;Animals&lt;/keyword&gt;&lt;keyword&gt;Child&lt;/keyword&gt;&lt;keyword&gt;Child, Preschool&lt;/keyword&gt;&lt;keyword&gt;Humans&lt;/keyword&gt;&lt;keyword&gt;Infant&lt;/keyword&gt;&lt;keyword&gt;Infant, Newborn&lt;/keyword&gt;&lt;keyword&gt;Malaria, Falciparum/epidemiology/*mortality/parasitology&lt;/keyword&gt;&lt;keyword&gt;Plasmodium falciparum/*physiology&lt;/keyword&gt;&lt;keyword&gt;Stochastic Processes&lt;/keyword&gt;&lt;/keywords&gt;&lt;dates&gt;&lt;year&gt;2006&lt;/year&gt;&lt;pub-dates&gt;&lt;date&gt;Aug&lt;/date&gt;&lt;/pub-dates&gt;&lt;/dates&gt;&lt;accession-num&gt;16931817&lt;/accession-num&gt;&lt;urls&gt;&lt;related-urls&gt;&lt;url&gt;http://www.ncbi.nlm.nih.gov/entrez/query.fcgi?cmd=Retrieve&amp;amp;db=PubMed&amp;amp;dopt=Citation&amp;amp;list_uids=16931817 &lt;/url&gt;&lt;url&gt;http://www.ajtmh.org/content/75/2_suppl/63.full.pdf+html&lt;/url&gt;&lt;/related-urls&gt;&lt;/urls&gt;&lt;/record&gt;&lt;/Cite&gt;&lt;/EndNote&gt;</w:instrText>
      </w:r>
      <w:r w:rsidR="003F7A84">
        <w:rPr>
          <w:rFonts w:ascii="Times" w:hAnsi="Times"/>
        </w:rPr>
        <w:fldChar w:fldCharType="separate"/>
      </w:r>
      <w:r w:rsidR="003F7A84">
        <w:rPr>
          <w:rFonts w:ascii="Times" w:hAnsi="Times"/>
          <w:noProof/>
        </w:rPr>
        <w:t>[</w:t>
      </w:r>
      <w:hyperlink w:anchor="_ENREF_26" w:tooltip="Ross, 2006 #2667" w:history="1">
        <w:r w:rsidR="00F87FE9">
          <w:rPr>
            <w:rFonts w:ascii="Times" w:hAnsi="Times"/>
            <w:noProof/>
          </w:rPr>
          <w:t>26</w:t>
        </w:r>
      </w:hyperlink>
      <w:r w:rsidR="003F7A84">
        <w:rPr>
          <w:rFonts w:ascii="Times" w:hAnsi="Times"/>
          <w:noProof/>
        </w:rPr>
        <w:t>]</w:t>
      </w:r>
      <w:r w:rsidR="003F7A84">
        <w:rPr>
          <w:rFonts w:ascii="Times" w:hAnsi="Times"/>
        </w:rPr>
        <w:fldChar w:fldCharType="end"/>
      </w:r>
      <w:r>
        <w:rPr>
          <w:rFonts w:ascii="Times" w:hAnsi="Times"/>
        </w:rPr>
        <w:t>, and even more so for 2016</w:t>
      </w:r>
      <w:r w:rsidR="00A658D0">
        <w:rPr>
          <w:rFonts w:ascii="Times" w:hAnsi="Times"/>
        </w:rPr>
        <w:t>–</w:t>
      </w:r>
      <w:r>
        <w:rPr>
          <w:rFonts w:ascii="Times" w:hAnsi="Times"/>
        </w:rPr>
        <w:t>2030 where the same 2015 ratios continues to be applied for each province, and so severe case incidence changes proportionally with uncomplicated case incidence.</w:t>
      </w:r>
    </w:p>
    <w:p w14:paraId="363FF815" w14:textId="77777777" w:rsidR="00100B46" w:rsidRDefault="00100B46" w:rsidP="00100B46">
      <w:pPr>
        <w:pStyle w:val="ListParagraph"/>
        <w:ind w:left="360"/>
        <w:contextualSpacing/>
        <w:rPr>
          <w:rFonts w:ascii="Times" w:hAnsi="Times"/>
        </w:rPr>
      </w:pPr>
    </w:p>
    <w:p w14:paraId="22B398E5" w14:textId="52E98C80" w:rsidR="00107FE7" w:rsidRPr="008327AA" w:rsidRDefault="006B47DB" w:rsidP="00044C33">
      <w:pPr>
        <w:pStyle w:val="ListParagraph"/>
        <w:numPr>
          <w:ilvl w:val="0"/>
          <w:numId w:val="1"/>
        </w:numPr>
        <w:contextualSpacing/>
        <w:rPr>
          <w:rFonts w:ascii="Times" w:hAnsi="Times"/>
        </w:rPr>
      </w:pPr>
      <w:r w:rsidRPr="00A9776F">
        <w:rPr>
          <w:rFonts w:ascii="Times" w:hAnsi="Times"/>
        </w:rPr>
        <w:t xml:space="preserve">Spectrum </w:t>
      </w:r>
      <w:r w:rsidR="002C7D03" w:rsidRPr="00A9776F">
        <w:rPr>
          <w:rFonts w:ascii="Times" w:hAnsi="Times"/>
        </w:rPr>
        <w:t>projects</w:t>
      </w:r>
      <w:r w:rsidRPr="00A9776F">
        <w:rPr>
          <w:rFonts w:ascii="Times" w:hAnsi="Times"/>
        </w:rPr>
        <w:t xml:space="preserve"> impact</w:t>
      </w:r>
      <w:r w:rsidR="002C7D03" w:rsidRPr="00A9776F">
        <w:rPr>
          <w:rFonts w:ascii="Times" w:hAnsi="Times"/>
        </w:rPr>
        <w:t>s</w:t>
      </w:r>
      <w:r w:rsidRPr="00A9776F">
        <w:rPr>
          <w:rFonts w:ascii="Times" w:hAnsi="Times"/>
        </w:rPr>
        <w:t xml:space="preserve"> to start </w:t>
      </w:r>
      <w:r w:rsidR="00790ECC" w:rsidRPr="00A9776F">
        <w:rPr>
          <w:rFonts w:ascii="Times" w:hAnsi="Times"/>
        </w:rPr>
        <w:t xml:space="preserve">from the year </w:t>
      </w:r>
      <w:r w:rsidR="00790ECC" w:rsidRPr="00A9776F">
        <w:rPr>
          <w:rFonts w:ascii="Times" w:hAnsi="Times"/>
          <w:i/>
        </w:rPr>
        <w:t xml:space="preserve">after </w:t>
      </w:r>
      <w:r w:rsidR="00790ECC" w:rsidRPr="00A9776F">
        <w:rPr>
          <w:rFonts w:ascii="Times" w:hAnsi="Times"/>
        </w:rPr>
        <w:t xml:space="preserve">the </w:t>
      </w:r>
      <w:r w:rsidR="002C7D03" w:rsidRPr="00A9776F">
        <w:rPr>
          <w:rFonts w:ascii="Times" w:hAnsi="Times"/>
        </w:rPr>
        <w:t xml:space="preserve">first </w:t>
      </w:r>
      <w:r w:rsidR="00790ECC" w:rsidRPr="00A9776F">
        <w:rPr>
          <w:rFonts w:ascii="Times" w:hAnsi="Times"/>
        </w:rPr>
        <w:t xml:space="preserve">year </w:t>
      </w:r>
      <w:r w:rsidR="002C7D03" w:rsidRPr="00A9776F">
        <w:rPr>
          <w:rFonts w:ascii="Times" w:hAnsi="Times"/>
        </w:rPr>
        <w:t xml:space="preserve">of the user-specified </w:t>
      </w:r>
      <w:r w:rsidR="00790ECC" w:rsidRPr="00A9776F">
        <w:rPr>
          <w:rFonts w:ascii="Times" w:hAnsi="Times"/>
        </w:rPr>
        <w:t xml:space="preserve">intervention </w:t>
      </w:r>
      <w:r w:rsidR="00072B20" w:rsidRPr="00A9776F">
        <w:rPr>
          <w:rFonts w:ascii="Times" w:hAnsi="Times"/>
        </w:rPr>
        <w:t>c</w:t>
      </w:r>
      <w:r w:rsidR="002C7D03" w:rsidRPr="00A9776F">
        <w:rPr>
          <w:rFonts w:ascii="Times" w:hAnsi="Times"/>
        </w:rPr>
        <w:t>overage</w:t>
      </w:r>
      <w:r w:rsidR="000166A6" w:rsidRPr="00A9776F">
        <w:rPr>
          <w:rFonts w:ascii="Times" w:hAnsi="Times"/>
        </w:rPr>
        <w:t xml:space="preserve">. This </w:t>
      </w:r>
      <w:r w:rsidR="002C7D03" w:rsidRPr="00A9776F">
        <w:rPr>
          <w:rFonts w:ascii="Times" w:hAnsi="Times"/>
        </w:rPr>
        <w:t xml:space="preserve">time </w:t>
      </w:r>
      <w:r w:rsidR="000166A6" w:rsidRPr="00A9776F">
        <w:rPr>
          <w:rFonts w:ascii="Times" w:hAnsi="Times"/>
        </w:rPr>
        <w:t xml:space="preserve">lag </w:t>
      </w:r>
      <w:r w:rsidR="00D3424C" w:rsidRPr="00A9776F">
        <w:rPr>
          <w:rFonts w:ascii="Times" w:hAnsi="Times"/>
        </w:rPr>
        <w:t xml:space="preserve">may be </w:t>
      </w:r>
      <w:r w:rsidR="000166A6" w:rsidRPr="00A9776F">
        <w:rPr>
          <w:rFonts w:ascii="Times" w:hAnsi="Times"/>
        </w:rPr>
        <w:t xml:space="preserve">conservative compared to other program planning models that assume impact immediately within the year that coverage increases (e.g. LiST). </w:t>
      </w:r>
      <w:r w:rsidR="00D3424C" w:rsidRPr="00A9776F">
        <w:rPr>
          <w:rFonts w:ascii="Times" w:hAnsi="Times"/>
        </w:rPr>
        <w:t>But t</w:t>
      </w:r>
      <w:r w:rsidR="000166A6" w:rsidRPr="00A9776F">
        <w:rPr>
          <w:rFonts w:ascii="Times" w:hAnsi="Times"/>
        </w:rPr>
        <w:t xml:space="preserve">his choice allows </w:t>
      </w:r>
      <w:r w:rsidR="002C7D03" w:rsidRPr="00A9776F">
        <w:rPr>
          <w:rFonts w:ascii="Times" w:hAnsi="Times"/>
        </w:rPr>
        <w:t>Spectrum</w:t>
      </w:r>
      <w:r w:rsidR="000166A6" w:rsidRPr="00A9776F">
        <w:rPr>
          <w:rFonts w:ascii="Times" w:hAnsi="Times"/>
        </w:rPr>
        <w:t xml:space="preserve"> to apply statistically estimated burden reductions averaged over years 1 to 3 after coverage increase</w:t>
      </w:r>
      <w:r w:rsidR="002C7D03" w:rsidRPr="00A9776F">
        <w:rPr>
          <w:rFonts w:ascii="Times" w:hAnsi="Times"/>
        </w:rPr>
        <w:t>,</w:t>
      </w:r>
      <w:r w:rsidR="000166A6" w:rsidRPr="00A9776F">
        <w:rPr>
          <w:rFonts w:ascii="Times" w:hAnsi="Times"/>
        </w:rPr>
        <w:t xml:space="preserve"> </w:t>
      </w:r>
      <w:r w:rsidR="00F87D12" w:rsidRPr="00A9776F">
        <w:rPr>
          <w:rFonts w:ascii="Times" w:hAnsi="Times"/>
        </w:rPr>
        <w:t>which</w:t>
      </w:r>
      <w:r w:rsidR="00810F25" w:rsidRPr="00A9776F">
        <w:rPr>
          <w:rFonts w:ascii="Times" w:hAnsi="Times"/>
        </w:rPr>
        <w:t xml:space="preserve"> are </w:t>
      </w:r>
      <w:r w:rsidR="000166A6" w:rsidRPr="00A9776F">
        <w:rPr>
          <w:rFonts w:ascii="Times" w:hAnsi="Times"/>
        </w:rPr>
        <w:t>less</w:t>
      </w:r>
      <w:r w:rsidR="00810F25" w:rsidRPr="00A9776F">
        <w:rPr>
          <w:rFonts w:ascii="Times" w:hAnsi="Times"/>
        </w:rPr>
        <w:t xml:space="preserve"> biased by stochastic fluctuations and zero outcomes</w:t>
      </w:r>
      <w:r w:rsidR="000166A6" w:rsidRPr="00A9776F">
        <w:rPr>
          <w:rFonts w:ascii="Times" w:hAnsi="Times"/>
        </w:rPr>
        <w:t xml:space="preserve"> than if statistical models had been built on OpenMalaria simulation results for single years</w:t>
      </w:r>
      <w:r w:rsidR="00790ECC" w:rsidRPr="00A9776F">
        <w:rPr>
          <w:rFonts w:ascii="Times" w:hAnsi="Times"/>
        </w:rPr>
        <w:t>.</w:t>
      </w:r>
      <w:r w:rsidR="00072B20" w:rsidRPr="00A9776F">
        <w:rPr>
          <w:rFonts w:ascii="Times" w:hAnsi="Times"/>
        </w:rPr>
        <w:t xml:space="preserve"> </w:t>
      </w:r>
      <w:r w:rsidR="00A9776F" w:rsidRPr="00A9776F">
        <w:rPr>
          <w:rFonts w:ascii="Times" w:hAnsi="Times"/>
        </w:rPr>
        <w:t>Spectrum’s i</w:t>
      </w:r>
      <w:r w:rsidR="008327AA">
        <w:rPr>
          <w:rFonts w:ascii="Times" w:hAnsi="Times"/>
        </w:rPr>
        <w:t>m</w:t>
      </w:r>
      <w:r w:rsidR="00A9776F" w:rsidRPr="00A9776F">
        <w:rPr>
          <w:rFonts w:ascii="Times" w:hAnsi="Times"/>
        </w:rPr>
        <w:t>pact algorithm is also conservative in that it uses the 1</w:t>
      </w:r>
      <w:r w:rsidR="006B1B31">
        <w:rPr>
          <w:rFonts w:ascii="Times New Roman" w:hAnsi="Times New Roman"/>
          <w:iCs/>
          <w:sz w:val="20"/>
          <w:szCs w:val="20"/>
        </w:rPr>
        <w:t>–</w:t>
      </w:r>
      <w:r w:rsidR="00A9776F" w:rsidRPr="00A9776F">
        <w:rPr>
          <w:rFonts w:ascii="Times" w:hAnsi="Times"/>
        </w:rPr>
        <w:t>3 year and 8</w:t>
      </w:r>
      <w:r w:rsidR="006B1B31">
        <w:rPr>
          <w:rFonts w:ascii="Times New Roman" w:hAnsi="Times New Roman"/>
          <w:iCs/>
          <w:sz w:val="20"/>
          <w:szCs w:val="20"/>
        </w:rPr>
        <w:t>–</w:t>
      </w:r>
      <w:r w:rsidR="00A9776F" w:rsidRPr="00A9776F">
        <w:rPr>
          <w:rFonts w:ascii="Times" w:hAnsi="Times"/>
        </w:rPr>
        <w:t>10 year impact r</w:t>
      </w:r>
      <w:r w:rsidR="006B1B31">
        <w:rPr>
          <w:rFonts w:ascii="Times" w:hAnsi="Times"/>
        </w:rPr>
        <w:t>egression models, and not the 4</w:t>
      </w:r>
      <w:r w:rsidR="006B1B31">
        <w:rPr>
          <w:rFonts w:ascii="Times New Roman" w:hAnsi="Times New Roman"/>
          <w:iCs/>
          <w:sz w:val="20"/>
          <w:szCs w:val="20"/>
        </w:rPr>
        <w:t>–</w:t>
      </w:r>
      <w:r w:rsidR="00A9776F" w:rsidRPr="00A9776F">
        <w:rPr>
          <w:rFonts w:ascii="Times" w:hAnsi="Times"/>
        </w:rPr>
        <w:t xml:space="preserve">6 year impact model which produced the largest burden reductions (and would therefore likely project less meaningful fluctuations in impacts over time). </w:t>
      </w:r>
      <w:r w:rsidR="00A9776F">
        <w:rPr>
          <w:rFonts w:ascii="Times" w:hAnsi="Times"/>
        </w:rPr>
        <w:t xml:space="preserve">These perhaps debatable choices will </w:t>
      </w:r>
      <w:r w:rsidR="00331149" w:rsidRPr="00A9776F">
        <w:rPr>
          <w:rFonts w:ascii="Times" w:hAnsi="Times"/>
        </w:rPr>
        <w:t xml:space="preserve">influence comparisons of </w:t>
      </w:r>
      <w:r w:rsidR="00A9776F" w:rsidRPr="00A9776F">
        <w:rPr>
          <w:rFonts w:ascii="Times" w:hAnsi="Times"/>
        </w:rPr>
        <w:t xml:space="preserve">Spectrum-projected </w:t>
      </w:r>
      <w:r w:rsidR="00331149" w:rsidRPr="00A9776F">
        <w:rPr>
          <w:rFonts w:ascii="Times" w:hAnsi="Times"/>
        </w:rPr>
        <w:t xml:space="preserve">malaria control </w:t>
      </w:r>
      <w:r w:rsidR="00A9776F" w:rsidRPr="00A9776F">
        <w:rPr>
          <w:rFonts w:ascii="Times" w:hAnsi="Times"/>
        </w:rPr>
        <w:t xml:space="preserve">with impacts of other disease programs </w:t>
      </w:r>
      <w:r w:rsidR="00331149" w:rsidRPr="00A9776F">
        <w:rPr>
          <w:rFonts w:ascii="Times" w:hAnsi="Times"/>
        </w:rPr>
        <w:t>(such as HIV/AIDS and TB and other child health interventions)</w:t>
      </w:r>
      <w:r w:rsidR="00A9776F" w:rsidRPr="00A9776F">
        <w:rPr>
          <w:rFonts w:ascii="Times" w:hAnsi="Times"/>
        </w:rPr>
        <w:t>,</w:t>
      </w:r>
      <w:r w:rsidR="000166A6" w:rsidRPr="00A9776F">
        <w:rPr>
          <w:rFonts w:ascii="Times" w:hAnsi="Times"/>
        </w:rPr>
        <w:t xml:space="preserve"> especially for </w:t>
      </w:r>
      <w:r w:rsidR="00A9776F" w:rsidRPr="00A9776F">
        <w:rPr>
          <w:rFonts w:ascii="Times" w:hAnsi="Times"/>
        </w:rPr>
        <w:t>evaluations with a short time horizon</w:t>
      </w:r>
      <w:r w:rsidR="000166A6" w:rsidRPr="00A9776F">
        <w:rPr>
          <w:rFonts w:ascii="Times" w:hAnsi="Times"/>
        </w:rPr>
        <w:t>. H</w:t>
      </w:r>
      <w:r w:rsidR="00331149" w:rsidRPr="00A9776F">
        <w:rPr>
          <w:rFonts w:ascii="Times" w:hAnsi="Times"/>
        </w:rPr>
        <w:t>owever</w:t>
      </w:r>
      <w:r w:rsidR="000166A6" w:rsidRPr="00A9776F">
        <w:rPr>
          <w:rFonts w:ascii="Times" w:hAnsi="Times"/>
        </w:rPr>
        <w:t>,</w:t>
      </w:r>
      <w:r w:rsidR="00331149" w:rsidRPr="00A9776F">
        <w:rPr>
          <w:rFonts w:ascii="Times" w:hAnsi="Times"/>
        </w:rPr>
        <w:t xml:space="preserve"> within the scope of evaluating and optimizing malaria control options for a given country and program, </w:t>
      </w:r>
      <w:r w:rsidR="000166A6" w:rsidRPr="00A9776F">
        <w:rPr>
          <w:rFonts w:ascii="Times" w:hAnsi="Times"/>
        </w:rPr>
        <w:t xml:space="preserve">or </w:t>
      </w:r>
      <w:r w:rsidR="00A9776F" w:rsidRPr="00A9776F">
        <w:rPr>
          <w:rFonts w:ascii="Times" w:hAnsi="Times"/>
        </w:rPr>
        <w:t>of</w:t>
      </w:r>
      <w:r w:rsidR="000166A6" w:rsidRPr="00A9776F">
        <w:rPr>
          <w:rFonts w:ascii="Times" w:hAnsi="Times"/>
        </w:rPr>
        <w:t xml:space="preserve"> evaluating impacts over multi-year ongoing program scale-ups, </w:t>
      </w:r>
      <w:r w:rsidR="00331149" w:rsidRPr="00A9776F">
        <w:rPr>
          <w:rFonts w:ascii="Times" w:hAnsi="Times"/>
        </w:rPr>
        <w:t>it should not invalidate Spectrum-Malaria.</w:t>
      </w:r>
      <w:r w:rsidR="002C7D03" w:rsidRPr="00A9776F">
        <w:rPr>
          <w:rFonts w:ascii="Times" w:hAnsi="Times"/>
        </w:rPr>
        <w:t xml:space="preserve"> </w:t>
      </w:r>
      <w:r w:rsidR="00A9776F" w:rsidRPr="00A9776F">
        <w:rPr>
          <w:rFonts w:ascii="Times" w:hAnsi="Times"/>
        </w:rPr>
        <w:t xml:space="preserve">Importantly, </w:t>
      </w:r>
      <w:r w:rsidR="00D3424C" w:rsidRPr="00A9776F">
        <w:rPr>
          <w:rFonts w:ascii="Times" w:hAnsi="Times"/>
        </w:rPr>
        <w:t>com</w:t>
      </w:r>
      <w:r w:rsidR="006B1B31">
        <w:rPr>
          <w:rFonts w:ascii="Times" w:hAnsi="Times"/>
        </w:rPr>
        <w:t xml:space="preserve">parisons with LiST projections </w:t>
      </w:r>
      <w:r w:rsidR="003F7A84">
        <w:rPr>
          <w:rFonts w:ascii="Times" w:hAnsi="Times"/>
        </w:rPr>
        <w:fldChar w:fldCharType="begin"/>
      </w:r>
      <w:r w:rsidR="003F7A84">
        <w:rPr>
          <w:rFonts w:ascii="Times" w:hAnsi="Times"/>
        </w:rPr>
        <w:instrText xml:space="preserve"> ADDIN EN.CITE &lt;EndNote&gt;&lt;Cite&gt;&lt;Author&gt;Korenromp&lt;/Author&gt;&lt;Year&gt;in preparation (June 2016)&lt;/Year&gt;&lt;RecNum&gt;5346&lt;/RecNum&gt;&lt;DisplayText&gt;[38]&lt;/DisplayText&gt;&lt;record&gt;&lt;rec-number&gt;5346&lt;/rec-number&gt;&lt;foreign-keys&gt;&lt;key app="EN" db-id="dtz50rr5a0tdt0etvw35szph0drzvzxrtwe0"&gt;5346&lt;/key&gt;&lt;/foreign-keys&gt;&lt;ref-type name="Journal Article"&gt;17&lt;/ref-type&gt;&lt;contributors&gt;&lt;authors&gt;&lt;author&gt;Korenromp, E.L.&lt;/author&gt;&lt;author&gt;Hamilton, M.&lt;/author&gt;&lt;author&gt;Sanders, R.&lt;/author&gt;&lt;author&gt;Mahiané, G.&lt;/author&gt;&lt;author&gt;Briët, O. &lt;/author&gt;&lt;author&gt;Smith, T.&lt;/author&gt;&lt;author&gt;Winfrey, B.&lt;/author&gt;&lt;author&gt;Walker, N.&lt;/author&gt;&lt;author&gt;Stover, J.&lt;/author&gt;&lt;/authors&gt;&lt;/contributors&gt;&lt;titles&gt;&lt;title&gt;Impact of malaria interventions on child health in endemic African settings: Comparison and alignment between LiST and Spectrum-Malaria model&lt;/title&gt;&lt;/titles&gt;&lt;dates&gt;&lt;year&gt;in preparation (June 2016)&lt;/year&gt;&lt;/dates&gt;&lt;urls&gt;&lt;/urls&gt;&lt;/record&gt;&lt;/Cite&gt;&lt;/EndNote&gt;</w:instrText>
      </w:r>
      <w:r w:rsidR="003F7A84">
        <w:rPr>
          <w:rFonts w:ascii="Times" w:hAnsi="Times"/>
        </w:rPr>
        <w:fldChar w:fldCharType="separate"/>
      </w:r>
      <w:r w:rsidR="003F7A84">
        <w:rPr>
          <w:rFonts w:ascii="Times" w:hAnsi="Times"/>
          <w:noProof/>
        </w:rPr>
        <w:t>[</w:t>
      </w:r>
      <w:hyperlink w:anchor="_ENREF_38" w:tooltip="Korenromp, in preparation (June 2016) #5346" w:history="1">
        <w:r w:rsidR="00F87FE9">
          <w:rPr>
            <w:rFonts w:ascii="Times" w:hAnsi="Times"/>
            <w:noProof/>
          </w:rPr>
          <w:t>38</w:t>
        </w:r>
      </w:hyperlink>
      <w:r w:rsidR="003F7A84">
        <w:rPr>
          <w:rFonts w:ascii="Times" w:hAnsi="Times"/>
          <w:noProof/>
        </w:rPr>
        <w:t>]</w:t>
      </w:r>
      <w:r w:rsidR="003F7A84">
        <w:rPr>
          <w:rFonts w:ascii="Times" w:hAnsi="Times"/>
        </w:rPr>
        <w:fldChar w:fldCharType="end"/>
      </w:r>
      <w:r w:rsidR="006B1B31">
        <w:rPr>
          <w:rFonts w:ascii="Times" w:hAnsi="Times"/>
        </w:rPr>
        <w:t xml:space="preserve"> </w:t>
      </w:r>
      <w:r w:rsidR="00D3424C" w:rsidRPr="00A9776F">
        <w:rPr>
          <w:rFonts w:ascii="Times" w:hAnsi="Times"/>
        </w:rPr>
        <w:t>showed</w:t>
      </w:r>
      <w:r w:rsidR="00A9776F" w:rsidRPr="00A9776F">
        <w:rPr>
          <w:rFonts w:ascii="Times" w:hAnsi="Times"/>
        </w:rPr>
        <w:t xml:space="preserve"> that</w:t>
      </w:r>
      <w:r w:rsidR="00D3424C" w:rsidRPr="00A9776F">
        <w:rPr>
          <w:rFonts w:ascii="Times" w:hAnsi="Times"/>
        </w:rPr>
        <w:t>, by applying the 1-year la</w:t>
      </w:r>
      <w:r w:rsidR="006B1B31">
        <w:rPr>
          <w:rFonts w:ascii="Times" w:hAnsi="Times"/>
        </w:rPr>
        <w:t>g and the 1</w:t>
      </w:r>
      <w:r w:rsidR="006B1B31">
        <w:rPr>
          <w:rFonts w:ascii="Times New Roman" w:hAnsi="Times New Roman"/>
          <w:iCs/>
          <w:sz w:val="20"/>
          <w:szCs w:val="20"/>
        </w:rPr>
        <w:t>–</w:t>
      </w:r>
      <w:r w:rsidR="006B1B31">
        <w:rPr>
          <w:rFonts w:ascii="Times" w:hAnsi="Times"/>
        </w:rPr>
        <w:t>3 year as well as 8</w:t>
      </w:r>
      <w:r w:rsidR="006B1B31">
        <w:rPr>
          <w:rFonts w:ascii="Times New Roman" w:hAnsi="Times New Roman"/>
          <w:iCs/>
          <w:sz w:val="20"/>
          <w:szCs w:val="20"/>
        </w:rPr>
        <w:t>–</w:t>
      </w:r>
      <w:r w:rsidR="00D3424C" w:rsidRPr="00A9776F">
        <w:rPr>
          <w:rFonts w:ascii="Times" w:hAnsi="Times"/>
        </w:rPr>
        <w:t xml:space="preserve">10 year impact regression models, Spectrum projects impact that are </w:t>
      </w:r>
      <w:r w:rsidR="00A9776F" w:rsidRPr="00A9776F">
        <w:rPr>
          <w:rFonts w:ascii="Times" w:hAnsi="Times"/>
        </w:rPr>
        <w:t>in fact well</w:t>
      </w:r>
      <w:r w:rsidR="00D3424C" w:rsidRPr="00A9776F">
        <w:rPr>
          <w:rFonts w:ascii="Times" w:hAnsi="Times"/>
        </w:rPr>
        <w:t xml:space="preserve"> aligned with those in LiST over ye</w:t>
      </w:r>
      <w:r w:rsidR="006B1B31">
        <w:rPr>
          <w:rFonts w:ascii="Times" w:hAnsi="Times"/>
        </w:rPr>
        <w:t>ars 1</w:t>
      </w:r>
      <w:r w:rsidR="006B1B31">
        <w:rPr>
          <w:rFonts w:ascii="Times New Roman" w:hAnsi="Times New Roman"/>
          <w:iCs/>
          <w:sz w:val="20"/>
          <w:szCs w:val="20"/>
        </w:rPr>
        <w:t>–</w:t>
      </w:r>
      <w:r w:rsidR="00D3424C" w:rsidRPr="00A9776F">
        <w:rPr>
          <w:rFonts w:ascii="Times" w:hAnsi="Times"/>
        </w:rPr>
        <w:t>3 after coverage scale-up (for ITNs/IR</w:t>
      </w:r>
      <w:r w:rsidR="00A9776F" w:rsidRPr="00A9776F">
        <w:rPr>
          <w:rFonts w:ascii="Times" w:hAnsi="Times"/>
        </w:rPr>
        <w:t>S</w:t>
      </w:r>
      <w:r w:rsidR="00D3424C" w:rsidRPr="00A9776F">
        <w:rPr>
          <w:rFonts w:ascii="Times" w:hAnsi="Times"/>
        </w:rPr>
        <w:t xml:space="preserve"> on child </w:t>
      </w:r>
      <w:r w:rsidR="00D3424C" w:rsidRPr="008327AA">
        <w:rPr>
          <w:rFonts w:ascii="Times" w:hAnsi="Times"/>
        </w:rPr>
        <w:t xml:space="preserve">mortality), while for longer-term horizons Spectrum actually projects </w:t>
      </w:r>
      <w:r w:rsidR="00D3424C" w:rsidRPr="008327AA">
        <w:rPr>
          <w:rFonts w:ascii="Times" w:hAnsi="Times"/>
          <w:i/>
        </w:rPr>
        <w:t>larger</w:t>
      </w:r>
      <w:r w:rsidR="00D3424C" w:rsidRPr="008327AA">
        <w:rPr>
          <w:rFonts w:ascii="Times" w:hAnsi="Times"/>
        </w:rPr>
        <w:t xml:space="preserve"> impacts than LiST, reflecting its capture of long-term transmission dynamic effects.</w:t>
      </w:r>
    </w:p>
    <w:p w14:paraId="713F37C0" w14:textId="77777777" w:rsidR="00D3424C" w:rsidRPr="008327AA" w:rsidRDefault="00D3424C" w:rsidP="00D3424C">
      <w:pPr>
        <w:pStyle w:val="ListParagraph"/>
        <w:ind w:left="360"/>
        <w:contextualSpacing/>
        <w:rPr>
          <w:rFonts w:ascii="Times" w:hAnsi="Times"/>
        </w:rPr>
      </w:pPr>
    </w:p>
    <w:p w14:paraId="7156A734" w14:textId="2F39ED69" w:rsidR="00C424D1" w:rsidRPr="008327AA" w:rsidRDefault="00C424D1" w:rsidP="00044C33">
      <w:pPr>
        <w:pStyle w:val="ListParagraph"/>
        <w:numPr>
          <w:ilvl w:val="0"/>
          <w:numId w:val="1"/>
        </w:numPr>
        <w:contextualSpacing/>
        <w:rPr>
          <w:rFonts w:ascii="Times" w:hAnsi="Times"/>
        </w:rPr>
      </w:pPr>
      <w:r w:rsidRPr="008327AA">
        <w:rPr>
          <w:rFonts w:ascii="Times" w:hAnsi="Times" w:cs="Times New Roman"/>
        </w:rPr>
        <w:t>In order to allow projecting impacts for packages of interventions scaled-up in parallel but with varying time patterns in their respective scale-ups, though based on the s</w:t>
      </w:r>
      <w:r w:rsidR="00732D74">
        <w:rPr>
          <w:rFonts w:ascii="Times" w:hAnsi="Times" w:cs="Times New Roman"/>
        </w:rPr>
        <w:t>tylized</w:t>
      </w:r>
      <w:r w:rsidRPr="008327AA">
        <w:rPr>
          <w:rFonts w:ascii="Times" w:hAnsi="Times" w:cs="Times New Roman"/>
        </w:rPr>
        <w:t xml:space="preserve"> OpenMalaria simulations where all coverage changes (for one or more interventions) happened at once, Spectrum applies the simulation-based impact regressions for years 1</w:t>
      </w:r>
      <w:r w:rsidR="00A658D0" w:rsidRPr="008327AA">
        <w:rPr>
          <w:rFonts w:ascii="Times" w:hAnsi="Times" w:cs="Times New Roman"/>
        </w:rPr>
        <w:t>–</w:t>
      </w:r>
      <w:r w:rsidR="00D3424C" w:rsidRPr="008327AA">
        <w:rPr>
          <w:rFonts w:ascii="Times" w:hAnsi="Times" w:cs="Times New Roman"/>
        </w:rPr>
        <w:t xml:space="preserve">3 following </w:t>
      </w:r>
      <w:r w:rsidR="008327AA">
        <w:rPr>
          <w:rFonts w:ascii="Times" w:hAnsi="Times" w:cs="Times New Roman"/>
        </w:rPr>
        <w:t xml:space="preserve">OpenMalaria-simulated </w:t>
      </w:r>
      <w:r w:rsidR="00D3424C" w:rsidRPr="008327AA">
        <w:rPr>
          <w:rFonts w:ascii="Times" w:hAnsi="Times" w:cs="Times New Roman"/>
        </w:rPr>
        <w:t>scale-up for projecting through 2016</w:t>
      </w:r>
      <w:r w:rsidR="006B1B31">
        <w:rPr>
          <w:rFonts w:ascii="Times New Roman" w:hAnsi="Times New Roman"/>
          <w:iCs/>
          <w:sz w:val="20"/>
          <w:szCs w:val="20"/>
        </w:rPr>
        <w:t>–</w:t>
      </w:r>
      <w:r w:rsidR="00D3424C" w:rsidRPr="008327AA">
        <w:rPr>
          <w:rFonts w:ascii="Times" w:hAnsi="Times" w:cs="Times New Roman"/>
        </w:rPr>
        <w:t>2021, and the impact regressions for years 8</w:t>
      </w:r>
      <w:r w:rsidR="006B1B31">
        <w:rPr>
          <w:rFonts w:ascii="Times New Roman" w:hAnsi="Times New Roman"/>
          <w:iCs/>
          <w:sz w:val="20"/>
          <w:szCs w:val="20"/>
        </w:rPr>
        <w:t>–</w:t>
      </w:r>
      <w:r w:rsidR="00D3424C" w:rsidRPr="008327AA">
        <w:rPr>
          <w:rFonts w:ascii="Times" w:hAnsi="Times" w:cs="Times New Roman"/>
        </w:rPr>
        <w:t xml:space="preserve">10 </w:t>
      </w:r>
      <w:r w:rsidR="008327AA" w:rsidRPr="008327AA">
        <w:rPr>
          <w:rFonts w:ascii="Times" w:hAnsi="Times" w:cs="Times New Roman"/>
        </w:rPr>
        <w:t xml:space="preserve">following </w:t>
      </w:r>
      <w:r w:rsidR="008327AA">
        <w:rPr>
          <w:rFonts w:ascii="Times" w:hAnsi="Times" w:cs="Times New Roman"/>
        </w:rPr>
        <w:t xml:space="preserve">OpenMalaria-simulated </w:t>
      </w:r>
      <w:r w:rsidR="008327AA" w:rsidRPr="008327AA">
        <w:rPr>
          <w:rFonts w:ascii="Times" w:hAnsi="Times" w:cs="Times New Roman"/>
        </w:rPr>
        <w:t xml:space="preserve">scale-up </w:t>
      </w:r>
      <w:r w:rsidR="00D3424C" w:rsidRPr="008327AA">
        <w:rPr>
          <w:rFonts w:ascii="Times" w:hAnsi="Times" w:cs="Times New Roman"/>
        </w:rPr>
        <w:t>for projecting through 2022</w:t>
      </w:r>
      <w:r w:rsidR="006B1B31">
        <w:rPr>
          <w:rFonts w:ascii="Times New Roman" w:hAnsi="Times New Roman"/>
          <w:iCs/>
          <w:sz w:val="20"/>
          <w:szCs w:val="20"/>
        </w:rPr>
        <w:t>–</w:t>
      </w:r>
      <w:r w:rsidR="00D3424C" w:rsidRPr="008327AA">
        <w:rPr>
          <w:rFonts w:ascii="Times" w:hAnsi="Times" w:cs="Times New Roman"/>
        </w:rPr>
        <w:t xml:space="preserve">2030 </w:t>
      </w:r>
      <w:r w:rsidR="008327AA">
        <w:rPr>
          <w:rFonts w:ascii="Times" w:hAnsi="Times" w:cs="Times"/>
        </w:rPr>
        <w:t>−</w:t>
      </w:r>
      <w:r w:rsidR="008327AA">
        <w:rPr>
          <w:rFonts w:ascii="Times" w:hAnsi="Times" w:cs="Times New Roman"/>
        </w:rPr>
        <w:t xml:space="preserve"> </w:t>
      </w:r>
      <w:r w:rsidR="00D3424C" w:rsidRPr="008327AA">
        <w:rPr>
          <w:rFonts w:ascii="Times" w:hAnsi="Times" w:cs="Times New Roman"/>
        </w:rPr>
        <w:t>irrespective of the specific settings actual time pattern in intervention scale-up coverage</w:t>
      </w:r>
      <w:r w:rsidRPr="008327AA">
        <w:rPr>
          <w:rFonts w:ascii="Times" w:hAnsi="Times" w:cs="Times New Roman"/>
        </w:rPr>
        <w:t>. This is one of several alternative ways of operationalizing the impact projections over time</w:t>
      </w:r>
      <w:r w:rsidR="00D3424C" w:rsidRPr="008327AA">
        <w:rPr>
          <w:rFonts w:ascii="Times" w:hAnsi="Times" w:cs="Times New Roman"/>
        </w:rPr>
        <w:t xml:space="preserve">. For scenarios where interventions are scaled-up gradually until a final coverage target no earlier than 2019, this application of the OpenMalaria-based regressions should be valid and in line with what dynamic (e.g. OpenMalaria) simulations would predict. But for scenarios </w:t>
      </w:r>
      <w:r w:rsidR="00732D74">
        <w:rPr>
          <w:rFonts w:ascii="Times" w:hAnsi="Times" w:cs="Times New Roman"/>
        </w:rPr>
        <w:t xml:space="preserve">with much earlier or later </w:t>
      </w:r>
      <w:r w:rsidR="00D3424C" w:rsidRPr="008327AA">
        <w:rPr>
          <w:rFonts w:ascii="Times" w:hAnsi="Times" w:cs="Times New Roman"/>
        </w:rPr>
        <w:t xml:space="preserve">scale-up, the projected impacts may be less trustable and their </w:t>
      </w:r>
      <w:r w:rsidRPr="008327AA">
        <w:rPr>
          <w:rFonts w:ascii="Times" w:hAnsi="Times" w:cs="Times New Roman"/>
        </w:rPr>
        <w:t xml:space="preserve">match with OpenMalaria dynamic simulations for realistic actual national program scale-up scenarios over a typical 5-year strategic planning horizon </w:t>
      </w:r>
      <w:r w:rsidR="00D3424C" w:rsidRPr="008327AA">
        <w:rPr>
          <w:rFonts w:ascii="Times" w:hAnsi="Times" w:cs="Times New Roman"/>
        </w:rPr>
        <w:t>w</w:t>
      </w:r>
      <w:r w:rsidR="006A5C38">
        <w:rPr>
          <w:rFonts w:ascii="Times" w:hAnsi="Times" w:cs="Times New Roman"/>
        </w:rPr>
        <w:t>ill</w:t>
      </w:r>
      <w:r w:rsidR="00D3424C" w:rsidRPr="008327AA">
        <w:rPr>
          <w:rFonts w:ascii="Times" w:hAnsi="Times" w:cs="Times New Roman"/>
        </w:rPr>
        <w:t xml:space="preserve"> need</w:t>
      </w:r>
      <w:r w:rsidR="00A9776F" w:rsidRPr="008327AA">
        <w:rPr>
          <w:rFonts w:ascii="Times" w:hAnsi="Times" w:cs="Times New Roman"/>
        </w:rPr>
        <w:t xml:space="preserve"> to be confirmed</w:t>
      </w:r>
      <w:r w:rsidRPr="008327AA">
        <w:rPr>
          <w:rFonts w:ascii="Times" w:hAnsi="Times"/>
        </w:rPr>
        <w:t xml:space="preserve">. </w:t>
      </w:r>
    </w:p>
    <w:p w14:paraId="24595DD1" w14:textId="77777777" w:rsidR="00C424D1" w:rsidRDefault="00C424D1" w:rsidP="00C424D1">
      <w:pPr>
        <w:pStyle w:val="ListParagraph"/>
        <w:ind w:left="360"/>
        <w:contextualSpacing/>
        <w:rPr>
          <w:rFonts w:ascii="Times" w:hAnsi="Times" w:cs="Times New Roman"/>
        </w:rPr>
      </w:pPr>
    </w:p>
    <w:p w14:paraId="3C6E48E2" w14:textId="558FCC52" w:rsidR="00A745CC" w:rsidRDefault="00D64283" w:rsidP="008276EF">
      <w:pPr>
        <w:pStyle w:val="ListParagraph"/>
        <w:numPr>
          <w:ilvl w:val="0"/>
          <w:numId w:val="1"/>
        </w:numPr>
        <w:contextualSpacing/>
        <w:rPr>
          <w:rFonts w:ascii="Times" w:hAnsi="Times" w:cs="Times New Roman"/>
        </w:rPr>
      </w:pPr>
      <w:r>
        <w:rPr>
          <w:rFonts w:ascii="Times" w:hAnsi="Times" w:cs="Times New Roman"/>
        </w:rPr>
        <w:t xml:space="preserve">In general, the </w:t>
      </w:r>
      <w:r w:rsidR="00523398">
        <w:rPr>
          <w:rFonts w:ascii="Times" w:hAnsi="Times" w:cs="Times New Roman"/>
        </w:rPr>
        <w:t>Admin1</w:t>
      </w:r>
      <w:r>
        <w:rPr>
          <w:rFonts w:ascii="Times" w:hAnsi="Times" w:cs="Times New Roman"/>
        </w:rPr>
        <w:t xml:space="preserve">-level approach to impact modelling </w:t>
      </w:r>
      <w:r w:rsidR="007A78DF">
        <w:rPr>
          <w:rFonts w:ascii="Times" w:hAnsi="Times" w:cs="Times New Roman"/>
        </w:rPr>
        <w:t xml:space="preserve">should provide a reasonable capture </w:t>
      </w:r>
      <w:r>
        <w:rPr>
          <w:rFonts w:ascii="Times" w:hAnsi="Times" w:cs="Times New Roman"/>
        </w:rPr>
        <w:t>of spatial heterogeneity</w:t>
      </w:r>
      <w:r w:rsidR="007A78DF">
        <w:rPr>
          <w:rFonts w:ascii="Times" w:hAnsi="Times" w:cs="Times New Roman"/>
        </w:rPr>
        <w:t xml:space="preserve"> in malaria. </w:t>
      </w:r>
      <w:r w:rsidR="00732D74">
        <w:rPr>
          <w:rFonts w:ascii="Times" w:hAnsi="Times" w:cs="Times New Roman"/>
        </w:rPr>
        <w:t>F</w:t>
      </w:r>
      <w:r>
        <w:rPr>
          <w:rFonts w:ascii="Times" w:hAnsi="Times" w:cs="Times New Roman"/>
        </w:rPr>
        <w:t>or IRS in some lower-endemic countries such as in South</w:t>
      </w:r>
      <w:r w:rsidRPr="002E6EF7">
        <w:rPr>
          <w:rFonts w:ascii="Times" w:hAnsi="Times" w:cs="Times New Roman"/>
        </w:rPr>
        <w:t xml:space="preserve"> Africa, </w:t>
      </w:r>
      <w:r w:rsidR="00732D74">
        <w:rPr>
          <w:rFonts w:ascii="Times" w:hAnsi="Times" w:cs="Times New Roman"/>
        </w:rPr>
        <w:t xml:space="preserve">however, </w:t>
      </w:r>
      <w:r w:rsidRPr="002E6EF7">
        <w:rPr>
          <w:rFonts w:ascii="Times" w:hAnsi="Times" w:cs="Times New Roman"/>
        </w:rPr>
        <w:t xml:space="preserve">implementation zones </w:t>
      </w:r>
      <w:r>
        <w:rPr>
          <w:rFonts w:ascii="Times" w:hAnsi="Times" w:cs="Times New Roman"/>
        </w:rPr>
        <w:t>may be</w:t>
      </w:r>
      <w:r w:rsidRPr="002E6EF7">
        <w:rPr>
          <w:rFonts w:ascii="Times" w:hAnsi="Times" w:cs="Times New Roman"/>
        </w:rPr>
        <w:t xml:space="preserve"> endemicity-based but crossing </w:t>
      </w:r>
      <w:r w:rsidR="00523398">
        <w:rPr>
          <w:rFonts w:ascii="Times" w:hAnsi="Times" w:cs="Times New Roman"/>
        </w:rPr>
        <w:t>Admin1</w:t>
      </w:r>
      <w:r w:rsidRPr="002E6EF7">
        <w:rPr>
          <w:rFonts w:ascii="Times" w:hAnsi="Times" w:cs="Times New Roman"/>
        </w:rPr>
        <w:t xml:space="preserve"> boundaries</w:t>
      </w:r>
      <w:r w:rsidR="00FB00D5">
        <w:rPr>
          <w:rFonts w:ascii="Times" w:hAnsi="Times" w:cs="Times New Roman"/>
        </w:rPr>
        <w:t>,</w:t>
      </w:r>
      <w:r>
        <w:rPr>
          <w:rFonts w:ascii="Times" w:hAnsi="Times" w:cs="Times New Roman"/>
        </w:rPr>
        <w:t xml:space="preserve"> which necessitated simple in</w:t>
      </w:r>
      <w:r w:rsidR="0058480A">
        <w:rPr>
          <w:rFonts w:ascii="Times" w:hAnsi="Times" w:cs="Times New Roman"/>
        </w:rPr>
        <w:t xml:space="preserve">terpolating between the </w:t>
      </w:r>
      <w:r w:rsidR="0058480A">
        <w:rPr>
          <w:rFonts w:ascii="Times" w:hAnsi="Times" w:cs="Times New Roman"/>
        </w:rPr>
        <w:lastRenderedPageBreak/>
        <w:t>0% and 8</w:t>
      </w:r>
      <w:r>
        <w:rPr>
          <w:rFonts w:ascii="Times" w:hAnsi="Times" w:cs="Times New Roman"/>
        </w:rPr>
        <w:t xml:space="preserve">0% simulated and statistically modelled coverage </w:t>
      </w:r>
      <w:r w:rsidR="0058480A">
        <w:rPr>
          <w:rFonts w:ascii="Times" w:hAnsi="Times" w:cs="Times New Roman"/>
        </w:rPr>
        <w:t>scenarios</w:t>
      </w:r>
      <w:r>
        <w:rPr>
          <w:rFonts w:ascii="Times" w:hAnsi="Times" w:cs="Times New Roman"/>
        </w:rPr>
        <w:t xml:space="preserve"> to intermediate values.</w:t>
      </w:r>
      <w:r w:rsidR="0058480A">
        <w:rPr>
          <w:rFonts w:ascii="Times" w:hAnsi="Times" w:cs="Times New Roman"/>
        </w:rPr>
        <w:t xml:space="preserve"> </w:t>
      </w:r>
      <w:r w:rsidR="00EA4E9B">
        <w:rPr>
          <w:rFonts w:ascii="Times" w:hAnsi="Times" w:cs="Times New Roman"/>
        </w:rPr>
        <w:br/>
      </w:r>
    </w:p>
    <w:p w14:paraId="4A88C808" w14:textId="32E345E5" w:rsidR="00F2327E" w:rsidRPr="00732D74" w:rsidRDefault="003D4FE1" w:rsidP="00732D74">
      <w:pPr>
        <w:pStyle w:val="ListParagraph"/>
        <w:numPr>
          <w:ilvl w:val="0"/>
          <w:numId w:val="1"/>
        </w:numPr>
        <w:contextualSpacing/>
        <w:rPr>
          <w:rFonts w:ascii="Times" w:hAnsi="Times"/>
        </w:rPr>
      </w:pPr>
      <w:r w:rsidRPr="00732D74">
        <w:rPr>
          <w:rFonts w:ascii="Times" w:hAnsi="Times" w:cs="Times New Roman"/>
        </w:rPr>
        <w:t>For counterfactual</w:t>
      </w:r>
      <w:r w:rsidR="00651C2F" w:rsidRPr="00732D74">
        <w:rPr>
          <w:rFonts w:ascii="Times" w:hAnsi="Times" w:cs="Times New Roman"/>
        </w:rPr>
        <w:t xml:space="preserve"> (non-scale-up) projections</w:t>
      </w:r>
      <w:r w:rsidRPr="00732D74">
        <w:rPr>
          <w:rFonts w:ascii="Times" w:hAnsi="Times" w:cs="Times New Roman"/>
        </w:rPr>
        <w:t>, Spectrum by default assumes that if coverage does not change, the burden rates will stay as in 201</w:t>
      </w:r>
      <w:r w:rsidR="00A9776F" w:rsidRPr="00732D74">
        <w:rPr>
          <w:rFonts w:ascii="Times" w:hAnsi="Times" w:cs="Times New Roman"/>
        </w:rPr>
        <w:t>6</w:t>
      </w:r>
      <w:r w:rsidRPr="00732D74">
        <w:rPr>
          <w:rFonts w:ascii="Times" w:hAnsi="Times" w:cs="Times New Roman"/>
        </w:rPr>
        <w:t>. In contr</w:t>
      </w:r>
      <w:r w:rsidR="00651C2F" w:rsidRPr="00732D74">
        <w:rPr>
          <w:rFonts w:ascii="Times" w:hAnsi="Times" w:cs="Times New Roman"/>
        </w:rPr>
        <w:t>ast, MAP and WHO</w:t>
      </w:r>
      <w:r w:rsidR="00217345" w:rsidRPr="00732D74">
        <w:rPr>
          <w:rFonts w:ascii="Times" w:hAnsi="Times" w:cs="Times New Roman"/>
        </w:rPr>
        <w:t>, based on statistical empirical models,</w:t>
      </w:r>
      <w:r w:rsidR="00651C2F" w:rsidRPr="00732D74">
        <w:rPr>
          <w:rFonts w:ascii="Times" w:hAnsi="Times" w:cs="Times New Roman"/>
        </w:rPr>
        <w:t xml:space="preserve"> </w:t>
      </w:r>
      <w:r w:rsidRPr="00732D74">
        <w:rPr>
          <w:rFonts w:ascii="Times" w:hAnsi="Times" w:cs="Times New Roman"/>
        </w:rPr>
        <w:t>estimate a secular trend of decline over 2000</w:t>
      </w:r>
      <w:r w:rsidR="00A658D0" w:rsidRPr="00732D74">
        <w:rPr>
          <w:rFonts w:ascii="Times" w:hAnsi="Times" w:cs="Times New Roman"/>
        </w:rPr>
        <w:t>–</w:t>
      </w:r>
      <w:r w:rsidRPr="00732D74">
        <w:rPr>
          <w:rFonts w:ascii="Times" w:hAnsi="Times" w:cs="Times New Roman"/>
        </w:rPr>
        <w:t>201</w:t>
      </w:r>
      <w:r w:rsidR="00217345" w:rsidRPr="00732D74">
        <w:rPr>
          <w:rFonts w:ascii="Times" w:hAnsi="Times" w:cs="Times New Roman"/>
        </w:rPr>
        <w:t>5</w:t>
      </w:r>
      <w:r w:rsidRPr="00732D74">
        <w:rPr>
          <w:rFonts w:ascii="Times" w:hAnsi="Times" w:cs="Times New Roman"/>
        </w:rPr>
        <w:t>, presumably reflecting changes in urbanicity, housing quality, land-use, nutrition, and similar socio-demographical factors</w:t>
      </w:r>
      <w:r w:rsidR="00732D74" w:rsidRPr="00732D74">
        <w:rPr>
          <w:rFonts w:ascii="Times" w:hAnsi="Times" w:cs="Times New Roman"/>
        </w:rPr>
        <w:t>,</w:t>
      </w:r>
      <w:r w:rsidR="00217345" w:rsidRPr="00732D74">
        <w:rPr>
          <w:rFonts w:ascii="Times" w:hAnsi="Times" w:cs="Times New Roman"/>
        </w:rPr>
        <w:t xml:space="preserve"> and </w:t>
      </w:r>
      <w:r w:rsidR="00217345" w:rsidRPr="00732D74">
        <w:rPr>
          <w:rFonts w:ascii="Times" w:hAnsi="Times"/>
        </w:rPr>
        <w:t>MAP’s 2000</w:t>
      </w:r>
      <w:r w:rsidR="00A658D0" w:rsidRPr="00732D74">
        <w:rPr>
          <w:rFonts w:ascii="Times" w:hAnsi="Times"/>
        </w:rPr>
        <w:t>–</w:t>
      </w:r>
      <w:r w:rsidR="00217345" w:rsidRPr="00732D74">
        <w:rPr>
          <w:rFonts w:ascii="Times" w:hAnsi="Times"/>
        </w:rPr>
        <w:t>2015</w:t>
      </w:r>
      <w:r w:rsidR="00A9776F" w:rsidRPr="00732D74">
        <w:rPr>
          <w:rFonts w:ascii="Times" w:hAnsi="Times"/>
        </w:rPr>
        <w:t xml:space="preserve"> counterfactual </w:t>
      </w:r>
      <w:r w:rsidR="00217345" w:rsidRPr="00732D74">
        <w:rPr>
          <w:rFonts w:ascii="Times" w:hAnsi="Times"/>
        </w:rPr>
        <w:t xml:space="preserve">for </w:t>
      </w:r>
      <w:r w:rsidR="00A9776F" w:rsidRPr="00732D74">
        <w:rPr>
          <w:rFonts w:ascii="Times" w:hAnsi="Times"/>
        </w:rPr>
        <w:t xml:space="preserve">a hypothetical </w:t>
      </w:r>
      <w:r w:rsidR="00217345" w:rsidRPr="00732D74">
        <w:rPr>
          <w:rFonts w:ascii="Times" w:hAnsi="Times"/>
        </w:rPr>
        <w:t>0 ITN, IRS and CM</w:t>
      </w:r>
      <w:r w:rsidR="00451BA2" w:rsidRPr="00732D74">
        <w:rPr>
          <w:rFonts w:ascii="Times" w:hAnsi="Times"/>
        </w:rPr>
        <w:t>U</w:t>
      </w:r>
      <w:r w:rsidR="00217345" w:rsidRPr="00732D74">
        <w:rPr>
          <w:rFonts w:ascii="Times" w:hAnsi="Times"/>
        </w:rPr>
        <w:t xml:space="preserve"> </w:t>
      </w:r>
      <w:r w:rsidR="00A9776F" w:rsidRPr="00732D74">
        <w:rPr>
          <w:rFonts w:ascii="Times" w:hAnsi="Times"/>
        </w:rPr>
        <w:t>coverage throughout 2000</w:t>
      </w:r>
      <w:r w:rsidR="00A9776F" w:rsidRPr="00732D74">
        <w:rPr>
          <w:rFonts w:ascii="Times" w:hAnsi="Times" w:cs="Times New Roman"/>
        </w:rPr>
        <w:t>–2015</w:t>
      </w:r>
      <w:r w:rsidR="00217345" w:rsidRPr="00732D74">
        <w:rPr>
          <w:rFonts w:ascii="Times" w:hAnsi="Times"/>
        </w:rPr>
        <w:t xml:space="preserve"> </w:t>
      </w:r>
      <w:r w:rsidR="00732D74" w:rsidRPr="00732D74">
        <w:rPr>
          <w:rFonts w:ascii="Times" w:hAnsi="Times"/>
        </w:rPr>
        <w:t xml:space="preserve">includes this </w:t>
      </w:r>
      <w:r w:rsidR="00217345" w:rsidRPr="00732D74">
        <w:rPr>
          <w:rFonts w:ascii="Times" w:hAnsi="Times"/>
        </w:rPr>
        <w:t xml:space="preserve">gradual secular malaria decline. </w:t>
      </w:r>
      <w:r w:rsidRPr="00732D74">
        <w:rPr>
          <w:rFonts w:ascii="Times" w:hAnsi="Times" w:cs="Times New Roman"/>
        </w:rPr>
        <w:t xml:space="preserve">To the extent that we believe this secular trend is real and </w:t>
      </w:r>
      <w:r w:rsidR="00217345" w:rsidRPr="00732D74">
        <w:rPr>
          <w:rFonts w:ascii="Times" w:hAnsi="Times" w:cs="Times New Roman"/>
        </w:rPr>
        <w:t>is continuing</w:t>
      </w:r>
      <w:r w:rsidRPr="00732D74">
        <w:rPr>
          <w:rFonts w:ascii="Times" w:hAnsi="Times" w:cs="Times New Roman"/>
        </w:rPr>
        <w:t xml:space="preserve"> after 201</w:t>
      </w:r>
      <w:r w:rsidR="00217345" w:rsidRPr="00732D74">
        <w:rPr>
          <w:rFonts w:ascii="Times" w:hAnsi="Times" w:cs="Times New Roman"/>
        </w:rPr>
        <w:t>5</w:t>
      </w:r>
      <w:r w:rsidRPr="00732D74">
        <w:rPr>
          <w:rFonts w:ascii="Times" w:hAnsi="Times" w:cs="Times New Roman"/>
        </w:rPr>
        <w:t xml:space="preserve">, Spectrum </w:t>
      </w:r>
      <w:r w:rsidR="00217345" w:rsidRPr="00732D74">
        <w:rPr>
          <w:rFonts w:ascii="Times" w:hAnsi="Times" w:cs="Times New Roman"/>
        </w:rPr>
        <w:t>may</w:t>
      </w:r>
      <w:r w:rsidRPr="00732D74">
        <w:rPr>
          <w:rFonts w:ascii="Times" w:hAnsi="Times" w:cs="Times New Roman"/>
        </w:rPr>
        <w:t xml:space="preserve"> th</w:t>
      </w:r>
      <w:r w:rsidR="00217345" w:rsidRPr="00732D74">
        <w:rPr>
          <w:rFonts w:ascii="Times" w:hAnsi="Times" w:cs="Times New Roman"/>
        </w:rPr>
        <w:t>us</w:t>
      </w:r>
      <w:r w:rsidRPr="00732D74">
        <w:rPr>
          <w:rFonts w:ascii="Times" w:hAnsi="Times" w:cs="Times New Roman"/>
        </w:rPr>
        <w:t xml:space="preserve"> over-estimate future malaria disease burden levels and numbers of cases and deaths preventable (though it would still be accurate for future proportional burden reductions</w:t>
      </w:r>
      <w:r w:rsidR="00217345" w:rsidRPr="00732D74">
        <w:rPr>
          <w:rFonts w:ascii="Times" w:hAnsi="Times" w:cs="Times New Roman"/>
        </w:rPr>
        <w:t>)</w:t>
      </w:r>
      <w:r w:rsidRPr="00732D74">
        <w:rPr>
          <w:rFonts w:ascii="Times" w:hAnsi="Times" w:cs="Times New Roman"/>
        </w:rPr>
        <w:t xml:space="preserve">. </w:t>
      </w:r>
      <w:r w:rsidR="00217345" w:rsidRPr="00732D74">
        <w:rPr>
          <w:rFonts w:ascii="Times" w:hAnsi="Times"/>
        </w:rPr>
        <w:t>As a</w:t>
      </w:r>
      <w:r w:rsidR="00F2327E" w:rsidRPr="00732D74">
        <w:rPr>
          <w:rFonts w:ascii="Times" w:hAnsi="Times"/>
        </w:rPr>
        <w:t>lternative counterfactual</w:t>
      </w:r>
      <w:r w:rsidR="00217345" w:rsidRPr="00732D74">
        <w:rPr>
          <w:rFonts w:ascii="Times" w:hAnsi="Times"/>
        </w:rPr>
        <w:t xml:space="preserve"> could be considered to forward-project</w:t>
      </w:r>
      <w:r w:rsidR="00F2327E" w:rsidRPr="00732D74">
        <w:rPr>
          <w:rFonts w:ascii="Times" w:hAnsi="Times"/>
        </w:rPr>
        <w:t xml:space="preserve"> MAP</w:t>
      </w:r>
      <w:r w:rsidR="00612325" w:rsidRPr="00732D74">
        <w:rPr>
          <w:rFonts w:ascii="Times" w:hAnsi="Times"/>
        </w:rPr>
        <w:t>-based</w:t>
      </w:r>
      <w:r w:rsidR="00F2327E" w:rsidRPr="00732D74">
        <w:rPr>
          <w:rFonts w:ascii="Times" w:hAnsi="Times"/>
        </w:rPr>
        <w:t xml:space="preserve"> secular declines</w:t>
      </w:r>
      <w:r w:rsidR="00612325" w:rsidRPr="00732D74">
        <w:rPr>
          <w:rFonts w:ascii="Times" w:hAnsi="Times"/>
        </w:rPr>
        <w:t xml:space="preserve"> </w:t>
      </w:r>
      <w:r w:rsidR="00217345" w:rsidRPr="00732D74">
        <w:rPr>
          <w:rFonts w:ascii="Times" w:hAnsi="Times"/>
        </w:rPr>
        <w:t>e.g. from 2012</w:t>
      </w:r>
      <w:r w:rsidR="00A658D0" w:rsidRPr="00732D74">
        <w:rPr>
          <w:rFonts w:ascii="Times" w:hAnsi="Times"/>
        </w:rPr>
        <w:t>–</w:t>
      </w:r>
      <w:r w:rsidR="00217345" w:rsidRPr="00732D74">
        <w:rPr>
          <w:rFonts w:ascii="Times" w:hAnsi="Times"/>
        </w:rPr>
        <w:t xml:space="preserve">2015 </w:t>
      </w:r>
      <w:r w:rsidR="003F7A84">
        <w:rPr>
          <w:rFonts w:ascii="Times" w:hAnsi="Times"/>
        </w:rPr>
        <w:fldChar w:fldCharType="begin">
          <w:fldData xml:space="preserve">PEVuZE5vdGU+PENpdGU+PEF1dGhvcj5CaGF0dDwvQXV0aG9yPjxZZWFyPjIwMTU8L1llYXI+PFJl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</w:fldData>
        </w:fldChar>
      </w:r>
      <w:r w:rsidR="003F7A84">
        <w:rPr>
          <w:rFonts w:ascii="Times" w:hAnsi="Times"/>
        </w:rPr>
        <w:instrText xml:space="preserve"> ADDIN EN.CITE </w:instrText>
      </w:r>
      <w:r w:rsidR="003F7A84">
        <w:rPr>
          <w:rFonts w:ascii="Times" w:hAnsi="Times"/>
        </w:rPr>
        <w:fldChar w:fldCharType="begin">
          <w:fldData xml:space="preserve">PEVuZE5vdGU+PENpdGU+PEF1dGhvcj5CaGF0dDwvQXV0aG9yPjxZZWFyPjIwMTU8L1llYXI+PFJl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</w:fldData>
        </w:fldChar>
      </w:r>
      <w:r w:rsidR="003F7A84">
        <w:rPr>
          <w:rFonts w:ascii="Times" w:hAnsi="Times"/>
        </w:rPr>
        <w:instrText xml:space="preserve"> ADDIN EN.CITE.DATA </w:instrText>
      </w:r>
      <w:r w:rsidR="003F7A84">
        <w:rPr>
          <w:rFonts w:ascii="Times" w:hAnsi="Times"/>
        </w:rPr>
      </w:r>
      <w:r w:rsidR="003F7A84">
        <w:rPr>
          <w:rFonts w:ascii="Times" w:hAnsi="Times"/>
        </w:rPr>
        <w:fldChar w:fldCharType="end"/>
      </w:r>
      <w:r w:rsidR="003F7A84">
        <w:rPr>
          <w:rFonts w:ascii="Times" w:hAnsi="Times"/>
        </w:rPr>
      </w:r>
      <w:r w:rsidR="003F7A84">
        <w:rPr>
          <w:rFonts w:ascii="Times" w:hAnsi="Times"/>
        </w:rPr>
        <w:fldChar w:fldCharType="separate"/>
      </w:r>
      <w:r w:rsidR="003F7A84">
        <w:rPr>
          <w:rFonts w:ascii="Times" w:hAnsi="Times"/>
          <w:noProof/>
        </w:rPr>
        <w:t>[</w:t>
      </w:r>
      <w:hyperlink w:anchor="_ENREF_11" w:tooltip="Bhatt, 2015 #5156" w:history="1">
        <w:r w:rsidR="00F87FE9">
          <w:rPr>
            <w:rFonts w:ascii="Times" w:hAnsi="Times"/>
            <w:noProof/>
          </w:rPr>
          <w:t>11</w:t>
        </w:r>
      </w:hyperlink>
      <w:r w:rsidR="003F7A84">
        <w:rPr>
          <w:rFonts w:ascii="Times" w:hAnsi="Times"/>
          <w:noProof/>
        </w:rPr>
        <w:t>]</w:t>
      </w:r>
      <w:r w:rsidR="003F7A84">
        <w:rPr>
          <w:rFonts w:ascii="Times" w:hAnsi="Times"/>
        </w:rPr>
        <w:fldChar w:fldCharType="end"/>
      </w:r>
      <w:r w:rsidR="00F2327E" w:rsidRPr="00732D74">
        <w:rPr>
          <w:rFonts w:ascii="Times" w:hAnsi="Times"/>
        </w:rPr>
        <w:t>.</w:t>
      </w:r>
    </w:p>
    <w:p w14:paraId="084E9DF9" w14:textId="77777777" w:rsidR="003D4FE1" w:rsidRPr="003D4FE1" w:rsidRDefault="003D4FE1" w:rsidP="008276EF">
      <w:pPr>
        <w:contextualSpacing/>
        <w:rPr>
          <w:rFonts w:ascii="Times" w:hAnsi="Times"/>
        </w:rPr>
      </w:pPr>
    </w:p>
    <w:p w14:paraId="33E5CE75" w14:textId="0E1C39CF" w:rsidR="006B47DB" w:rsidRPr="006B47DB" w:rsidRDefault="00217345" w:rsidP="008276EF">
      <w:pPr>
        <w:pStyle w:val="ListParagraph"/>
        <w:numPr>
          <w:ilvl w:val="0"/>
          <w:numId w:val="1"/>
        </w:numPr>
        <w:contextualSpacing/>
        <w:rPr>
          <w:rFonts w:ascii="Times" w:hAnsi="Times" w:cs="Times New Roman"/>
        </w:rPr>
      </w:pPr>
      <w:r>
        <w:rPr>
          <w:rFonts w:ascii="Times" w:hAnsi="Times" w:cs="Times New Roman"/>
        </w:rPr>
        <w:t>Spectrum-Malaria</w:t>
      </w:r>
      <w:r w:rsidR="00525F76">
        <w:rPr>
          <w:rFonts w:ascii="Times" w:hAnsi="Times" w:cs="Times New Roman"/>
        </w:rPr>
        <w:t xml:space="preserve"> is valid only for countries with stable endemic </w:t>
      </w:r>
      <w:r w:rsidR="00732D74">
        <w:rPr>
          <w:rFonts w:ascii="Times" w:hAnsi="Times" w:cs="Times New Roman"/>
          <w:i/>
        </w:rPr>
        <w:t xml:space="preserve">falciparum </w:t>
      </w:r>
      <w:r w:rsidR="00525F76">
        <w:rPr>
          <w:rFonts w:ascii="Times" w:hAnsi="Times" w:cs="Times New Roman"/>
        </w:rPr>
        <w:t>malaria, i.e. most of s</w:t>
      </w:r>
      <w:r w:rsidR="00BC1694" w:rsidRPr="0016404D">
        <w:rPr>
          <w:rFonts w:ascii="Times" w:hAnsi="Times" w:cs="Times New Roman"/>
        </w:rPr>
        <w:t xml:space="preserve">ub-Saharan Africa </w:t>
      </w:r>
      <w:r>
        <w:rPr>
          <w:rFonts w:ascii="Times" w:hAnsi="Times" w:cs="Times New Roman"/>
        </w:rPr>
        <w:t>(</w:t>
      </w:r>
      <w:r w:rsidR="00525F76">
        <w:rPr>
          <w:rFonts w:ascii="Times" w:hAnsi="Times" w:cs="Times New Roman"/>
        </w:rPr>
        <w:t>and Haiti</w:t>
      </w:r>
      <w:r>
        <w:rPr>
          <w:rFonts w:ascii="Times" w:hAnsi="Times" w:cs="Times New Roman"/>
        </w:rPr>
        <w:t>, if country data became available to add to the Spectrum database)</w:t>
      </w:r>
      <w:r w:rsidR="00525F76">
        <w:rPr>
          <w:rFonts w:ascii="Times" w:hAnsi="Times" w:cs="Times New Roman"/>
        </w:rPr>
        <w:t xml:space="preserve">; </w:t>
      </w:r>
      <w:r>
        <w:rPr>
          <w:rFonts w:ascii="Times" w:hAnsi="Times" w:cs="Times New Roman"/>
        </w:rPr>
        <w:t xml:space="preserve">but </w:t>
      </w:r>
      <w:r w:rsidR="00525F76">
        <w:rPr>
          <w:rFonts w:ascii="Times" w:hAnsi="Times" w:cs="Times New Roman"/>
        </w:rPr>
        <w:t>not for epidemic settings with exclusively non-</w:t>
      </w:r>
      <w:r w:rsidR="00525F76" w:rsidRPr="00712C69">
        <w:rPr>
          <w:rFonts w:ascii="Times" w:hAnsi="Times" w:cs="Times New Roman"/>
          <w:i/>
        </w:rPr>
        <w:t>falciparum</w:t>
      </w:r>
      <w:r w:rsidR="00525F76">
        <w:rPr>
          <w:rFonts w:ascii="Times" w:hAnsi="Times" w:cs="Times New Roman"/>
        </w:rPr>
        <w:t xml:space="preserve"> malaria.</w:t>
      </w:r>
      <w:r w:rsidR="00232BBF">
        <w:rPr>
          <w:rFonts w:ascii="Times" w:hAnsi="Times" w:cs="Times New Roman"/>
        </w:rPr>
        <w:t xml:space="preserve"> </w:t>
      </w:r>
      <w:r w:rsidR="00732D74">
        <w:rPr>
          <w:rFonts w:ascii="Times" w:hAnsi="Times" w:cs="Times New Roman"/>
        </w:rPr>
        <w:t>W</w:t>
      </w:r>
      <w:r w:rsidR="00232BBF">
        <w:rPr>
          <w:rFonts w:ascii="Times" w:hAnsi="Times" w:cs="Times New Roman"/>
        </w:rPr>
        <w:t xml:space="preserve">ithin </w:t>
      </w:r>
      <w:r>
        <w:rPr>
          <w:rFonts w:ascii="Times" w:hAnsi="Times" w:cs="Times New Roman"/>
        </w:rPr>
        <w:t>sub-Saharan Africa</w:t>
      </w:r>
      <w:r w:rsidR="00232BBF">
        <w:rPr>
          <w:rFonts w:ascii="Times" w:hAnsi="Times" w:cs="Times New Roman"/>
        </w:rPr>
        <w:t xml:space="preserve"> the full range of low to high endemicities </w:t>
      </w:r>
      <w:r w:rsidR="00732D74">
        <w:rPr>
          <w:rFonts w:ascii="Times" w:hAnsi="Times" w:cs="Times New Roman"/>
        </w:rPr>
        <w:t>wa</w:t>
      </w:r>
      <w:r w:rsidR="00232BBF">
        <w:rPr>
          <w:rFonts w:ascii="Times" w:hAnsi="Times" w:cs="Times New Roman"/>
        </w:rPr>
        <w:t xml:space="preserve">s simulated down to EIRs as low as 1 </w:t>
      </w:r>
      <w:r w:rsidR="00732D74">
        <w:rPr>
          <w:rFonts w:ascii="Times" w:hAnsi="Times" w:cs="Times New Roman"/>
        </w:rPr>
        <w:t xml:space="preserve">infectious bite </w:t>
      </w:r>
      <w:r w:rsidR="00DC783F">
        <w:rPr>
          <w:rFonts w:ascii="Times" w:hAnsi="Times" w:cs="Times New Roman"/>
        </w:rPr>
        <w:t xml:space="preserve">per adult per year </w:t>
      </w:r>
      <w:r w:rsidR="00232BBF">
        <w:rPr>
          <w:rFonts w:ascii="Times" w:hAnsi="Times" w:cs="Times New Roman"/>
        </w:rPr>
        <w:t xml:space="preserve">and </w:t>
      </w:r>
      <w:r w:rsidR="00232BBF" w:rsidRPr="00217345">
        <w:rPr>
          <w:rFonts w:ascii="Times" w:hAnsi="Times" w:cs="Times New Roman"/>
          <w:i/>
        </w:rPr>
        <w:t>Pf</w:t>
      </w:r>
      <w:r w:rsidR="00232BBF">
        <w:rPr>
          <w:rFonts w:ascii="Times" w:hAnsi="Times" w:cs="Times New Roman"/>
        </w:rPr>
        <w:t>PR around 0.1%, and intervention scenarios simulated include several resulting in close to elimination. The</w:t>
      </w:r>
      <w:r w:rsidR="0026020D">
        <w:rPr>
          <w:rFonts w:ascii="Times" w:hAnsi="Times" w:cs="Times New Roman"/>
        </w:rPr>
        <w:t xml:space="preserve"> </w:t>
      </w:r>
      <w:r w:rsidR="00232BBF">
        <w:rPr>
          <w:rFonts w:ascii="Times" w:hAnsi="Times" w:cs="Times New Roman"/>
        </w:rPr>
        <w:t>low-endemicity sites and near-elimination scenarios which will become increasingly relevant for strategic planners over next years, as programs are successful in reducing malaria transmission.</w:t>
      </w:r>
      <w:r w:rsidR="006B47DB" w:rsidRPr="006B47DB">
        <w:rPr>
          <w:rFonts w:ascii="Times" w:hAnsi="Times" w:cs="Times New Roman"/>
        </w:rPr>
        <w:br/>
      </w:r>
    </w:p>
    <w:p w14:paraId="2FB9DCFB" w14:textId="6B289C7E" w:rsidR="00D64283" w:rsidRDefault="00712C69" w:rsidP="008276EF">
      <w:pPr>
        <w:pStyle w:val="ListParagraph"/>
        <w:numPr>
          <w:ilvl w:val="0"/>
          <w:numId w:val="1"/>
        </w:numPr>
        <w:contextualSpacing/>
        <w:rPr>
          <w:rFonts w:ascii="Times" w:hAnsi="Times" w:cs="Times New Roman"/>
        </w:rPr>
      </w:pPr>
      <w:r>
        <w:rPr>
          <w:rFonts w:ascii="Times" w:hAnsi="Times" w:cs="Times New Roman"/>
        </w:rPr>
        <w:t xml:space="preserve">The age pattern in malaria mortality </w:t>
      </w:r>
      <w:r w:rsidR="003905B4">
        <w:rPr>
          <w:rFonts w:ascii="Times" w:hAnsi="Times" w:cs="Times New Roman"/>
        </w:rPr>
        <w:t>between 5-14 years and 15-years-and older</w:t>
      </w:r>
      <w:r w:rsidR="00F87D12">
        <w:rPr>
          <w:rFonts w:ascii="Times" w:hAnsi="Times" w:cs="Times New Roman"/>
        </w:rPr>
        <w:t xml:space="preserve"> </w:t>
      </w:r>
      <w:r>
        <w:rPr>
          <w:rFonts w:ascii="Times" w:hAnsi="Times" w:cs="Times New Roman"/>
        </w:rPr>
        <w:t xml:space="preserve">is extrapolated </w:t>
      </w:r>
      <w:r w:rsidR="003905B4">
        <w:rPr>
          <w:rFonts w:ascii="Times" w:hAnsi="Times" w:cs="Times New Roman"/>
        </w:rPr>
        <w:t xml:space="preserve">in Spectrum-Malaria </w:t>
      </w:r>
      <w:r>
        <w:rPr>
          <w:rFonts w:ascii="Times" w:hAnsi="Times" w:cs="Times New Roman"/>
        </w:rPr>
        <w:t xml:space="preserve">from the </w:t>
      </w:r>
      <w:r w:rsidR="003905B4">
        <w:rPr>
          <w:rFonts w:ascii="Times" w:hAnsi="Times" w:cs="Times New Roman"/>
        </w:rPr>
        <w:t xml:space="preserve">corresponding </w:t>
      </w:r>
      <w:r>
        <w:rPr>
          <w:rFonts w:ascii="Times" w:hAnsi="Times" w:cs="Times New Roman"/>
        </w:rPr>
        <w:t xml:space="preserve">age pattern in case incidence </w:t>
      </w:r>
      <w:r w:rsidR="003905B4">
        <w:rPr>
          <w:rFonts w:ascii="Times" w:hAnsi="Times" w:cs="Times New Roman"/>
        </w:rPr>
        <w:t xml:space="preserve">(from MAP) </w:t>
      </w:r>
      <w:r>
        <w:rPr>
          <w:rFonts w:ascii="Times" w:hAnsi="Times" w:cs="Times New Roman"/>
        </w:rPr>
        <w:t>– which implicitly assumes that the coverage and effect</w:t>
      </w:r>
      <w:r w:rsidR="00EA4E9B">
        <w:rPr>
          <w:rFonts w:ascii="Times" w:hAnsi="Times" w:cs="Times New Roman"/>
        </w:rPr>
        <w:t>iveness</w:t>
      </w:r>
      <w:r>
        <w:rPr>
          <w:rFonts w:ascii="Times" w:hAnsi="Times" w:cs="Times New Roman"/>
        </w:rPr>
        <w:t xml:space="preserve"> of </w:t>
      </w:r>
      <w:r w:rsidR="008F218E">
        <w:rPr>
          <w:rFonts w:ascii="Times" w:hAnsi="Times" w:cs="Times New Roman"/>
        </w:rPr>
        <w:t>CM</w:t>
      </w:r>
      <w:r w:rsidR="00732D74">
        <w:rPr>
          <w:rFonts w:ascii="Times" w:hAnsi="Times" w:cs="Times New Roman"/>
        </w:rPr>
        <w:t xml:space="preserve"> (unco</w:t>
      </w:r>
      <w:r w:rsidR="00451BA2">
        <w:rPr>
          <w:rFonts w:ascii="Times" w:hAnsi="Times" w:cs="Times New Roman"/>
        </w:rPr>
        <w:t>mplicated and severe)</w:t>
      </w:r>
      <w:r>
        <w:rPr>
          <w:rFonts w:ascii="Times" w:hAnsi="Times" w:cs="Times New Roman"/>
        </w:rPr>
        <w:t xml:space="preserve"> </w:t>
      </w:r>
      <w:r w:rsidR="00732D74">
        <w:rPr>
          <w:rFonts w:ascii="Times" w:hAnsi="Times" w:cs="Times New Roman"/>
        </w:rPr>
        <w:t>are</w:t>
      </w:r>
      <w:r>
        <w:rPr>
          <w:rFonts w:ascii="Times" w:hAnsi="Times" w:cs="Times New Roman"/>
        </w:rPr>
        <w:t xml:space="preserve"> </w:t>
      </w:r>
      <w:r w:rsidR="00EA4E9B">
        <w:rPr>
          <w:rFonts w:ascii="Times" w:hAnsi="Times" w:cs="Times New Roman"/>
        </w:rPr>
        <w:t>constant</w:t>
      </w:r>
      <w:r>
        <w:rPr>
          <w:rFonts w:ascii="Times" w:hAnsi="Times" w:cs="Times New Roman"/>
        </w:rPr>
        <w:t xml:space="preserve"> </w:t>
      </w:r>
      <w:r w:rsidR="00F87D12">
        <w:rPr>
          <w:rFonts w:ascii="Times" w:hAnsi="Times" w:cs="Times New Roman"/>
        </w:rPr>
        <w:t>throughout</w:t>
      </w:r>
      <w:r>
        <w:rPr>
          <w:rFonts w:ascii="Times" w:hAnsi="Times" w:cs="Times New Roman"/>
        </w:rPr>
        <w:t xml:space="preserve"> </w:t>
      </w:r>
      <w:r w:rsidR="00193512">
        <w:rPr>
          <w:rFonts w:ascii="Times" w:hAnsi="Times" w:cs="Times New Roman"/>
        </w:rPr>
        <w:t>the above-5-</w:t>
      </w:r>
      <w:r w:rsidR="00F87D12">
        <w:rPr>
          <w:rFonts w:ascii="Times" w:hAnsi="Times" w:cs="Times New Roman"/>
        </w:rPr>
        <w:t>years age group</w:t>
      </w:r>
      <w:r>
        <w:rPr>
          <w:rFonts w:ascii="Times" w:hAnsi="Times" w:cs="Times New Roman"/>
        </w:rPr>
        <w:t xml:space="preserve">. The latter is a common assumption (also used by MAP in their estimation of </w:t>
      </w:r>
      <w:r w:rsidR="00B64D96" w:rsidRPr="00331F35">
        <w:rPr>
          <w:rFonts w:ascii="Times" w:hAnsi="Times"/>
          <w:i/>
        </w:rPr>
        <w:t>Pf</w:t>
      </w:r>
      <w:r>
        <w:rPr>
          <w:rFonts w:ascii="Times" w:hAnsi="Times" w:cs="Times New Roman"/>
        </w:rPr>
        <w:t xml:space="preserve">PR and case incidence patterns and trends) </w:t>
      </w:r>
      <w:r w:rsidR="00D63E46">
        <w:rPr>
          <w:rFonts w:ascii="Times" w:hAnsi="Times" w:cs="Times New Roman"/>
        </w:rPr>
        <w:t xml:space="preserve">driven </w:t>
      </w:r>
      <w:r w:rsidR="006543E3">
        <w:rPr>
          <w:rFonts w:ascii="Times" w:hAnsi="Times" w:cs="Times New Roman"/>
        </w:rPr>
        <w:t>by</w:t>
      </w:r>
      <w:r>
        <w:rPr>
          <w:rFonts w:ascii="Times" w:hAnsi="Times" w:cs="Times New Roman"/>
        </w:rPr>
        <w:t xml:space="preserve"> </w:t>
      </w:r>
      <w:r w:rsidR="00F87D12">
        <w:rPr>
          <w:rFonts w:ascii="Times" w:hAnsi="Times" w:cs="Times New Roman"/>
        </w:rPr>
        <w:t xml:space="preserve">a </w:t>
      </w:r>
      <w:r>
        <w:rPr>
          <w:rFonts w:ascii="Times" w:hAnsi="Times" w:cs="Times New Roman"/>
        </w:rPr>
        <w:t xml:space="preserve">lack of age-specific </w:t>
      </w:r>
      <w:r w:rsidR="008F218E">
        <w:rPr>
          <w:rFonts w:ascii="Times" w:hAnsi="Times" w:cs="Times New Roman"/>
        </w:rPr>
        <w:t>CM</w:t>
      </w:r>
      <w:r>
        <w:rPr>
          <w:rFonts w:ascii="Times" w:hAnsi="Times" w:cs="Times New Roman"/>
        </w:rPr>
        <w:t xml:space="preserve"> coverage data</w:t>
      </w:r>
      <w:r w:rsidR="00F87D12">
        <w:rPr>
          <w:rFonts w:ascii="Times" w:hAnsi="Times" w:cs="Times New Roman"/>
        </w:rPr>
        <w:t>. B</w:t>
      </w:r>
      <w:r>
        <w:rPr>
          <w:rFonts w:ascii="Times" w:hAnsi="Times" w:cs="Times New Roman"/>
        </w:rPr>
        <w:t>ut i</w:t>
      </w:r>
      <w:r w:rsidR="006543E3">
        <w:rPr>
          <w:rFonts w:ascii="Times" w:hAnsi="Times" w:cs="Times New Roman"/>
        </w:rPr>
        <w:t xml:space="preserve">f in reality </w:t>
      </w:r>
      <w:r w:rsidR="008F218E">
        <w:rPr>
          <w:rFonts w:ascii="Times" w:hAnsi="Times" w:cs="Times New Roman"/>
        </w:rPr>
        <w:t>CM</w:t>
      </w:r>
      <w:r w:rsidR="006543E3">
        <w:rPr>
          <w:rFonts w:ascii="Times" w:hAnsi="Times" w:cs="Times New Roman"/>
        </w:rPr>
        <w:t xml:space="preserve"> had</w:t>
      </w:r>
      <w:r>
        <w:rPr>
          <w:rFonts w:ascii="Times" w:hAnsi="Times" w:cs="Times New Roman"/>
        </w:rPr>
        <w:t xml:space="preserve"> better coverage in adults</w:t>
      </w:r>
      <w:r w:rsidR="00F87D12">
        <w:rPr>
          <w:rFonts w:ascii="Times" w:hAnsi="Times" w:cs="Times New Roman"/>
        </w:rPr>
        <w:t xml:space="preserve"> than in school-age children</w:t>
      </w:r>
      <w:r>
        <w:rPr>
          <w:rFonts w:ascii="Times" w:hAnsi="Times" w:cs="Times New Roman"/>
        </w:rPr>
        <w:t xml:space="preserve">, then </w:t>
      </w:r>
      <w:r w:rsidR="006543E3">
        <w:rPr>
          <w:rFonts w:ascii="Times" w:hAnsi="Times" w:cs="Times New Roman"/>
        </w:rPr>
        <w:t xml:space="preserve">Spectrum </w:t>
      </w:r>
      <w:r>
        <w:rPr>
          <w:rFonts w:ascii="Times" w:hAnsi="Times" w:cs="Times New Roman"/>
        </w:rPr>
        <w:t xml:space="preserve">may over-estimate mortality in </w:t>
      </w:r>
      <w:r w:rsidR="00F87D12">
        <w:rPr>
          <w:rFonts w:ascii="Times" w:hAnsi="Times" w:cs="Times New Roman"/>
        </w:rPr>
        <w:t>adults compared to school-age children</w:t>
      </w:r>
      <w:r>
        <w:rPr>
          <w:rFonts w:ascii="Times" w:hAnsi="Times" w:cs="Times New Roman"/>
        </w:rPr>
        <w:t>.</w:t>
      </w:r>
      <w:r w:rsidR="00356123">
        <w:rPr>
          <w:rFonts w:ascii="Times" w:hAnsi="Times" w:cs="Times New Roman"/>
        </w:rPr>
        <w:br/>
      </w:r>
    </w:p>
    <w:p w14:paraId="6F7D609E" w14:textId="5DF36F80" w:rsidR="00D41380" w:rsidRPr="00D62D3B" w:rsidRDefault="00422987" w:rsidP="008276EF">
      <w:pPr>
        <w:pStyle w:val="ListParagraph"/>
        <w:numPr>
          <w:ilvl w:val="0"/>
          <w:numId w:val="1"/>
        </w:numPr>
        <w:contextualSpacing/>
        <w:rPr>
          <w:rFonts w:ascii="Times" w:hAnsi="Times"/>
        </w:rPr>
      </w:pPr>
      <w:r>
        <w:rPr>
          <w:rFonts w:ascii="Times" w:hAnsi="Times" w:cs="Times New Roman"/>
        </w:rPr>
        <w:t>U</w:t>
      </w:r>
      <w:r w:rsidR="00FE2C4C" w:rsidRPr="00D62D3B">
        <w:rPr>
          <w:rFonts w:ascii="Times" w:hAnsi="Times" w:cs="Times New Roman"/>
        </w:rPr>
        <w:t xml:space="preserve">ncertainty ranges </w:t>
      </w:r>
      <w:r>
        <w:rPr>
          <w:rFonts w:ascii="Times" w:hAnsi="Times" w:cs="Times New Roman"/>
        </w:rPr>
        <w:t xml:space="preserve">on projection outcomes </w:t>
      </w:r>
      <w:r w:rsidR="00FE2C4C" w:rsidRPr="00D62D3B">
        <w:rPr>
          <w:rFonts w:ascii="Times" w:hAnsi="Times" w:cs="Times New Roman"/>
        </w:rPr>
        <w:t xml:space="preserve">are not </w:t>
      </w:r>
      <w:r>
        <w:rPr>
          <w:rFonts w:ascii="Times" w:hAnsi="Times" w:cs="Times New Roman"/>
        </w:rPr>
        <w:t xml:space="preserve">yet </w:t>
      </w:r>
      <w:r w:rsidR="00FE2C4C" w:rsidRPr="00D62D3B">
        <w:rPr>
          <w:rFonts w:ascii="Times" w:hAnsi="Times" w:cs="Times New Roman"/>
        </w:rPr>
        <w:t xml:space="preserve">modelled. </w:t>
      </w:r>
      <w:r w:rsidR="006543E3">
        <w:rPr>
          <w:rFonts w:ascii="Times" w:hAnsi="Times" w:cs="Times New Roman"/>
        </w:rPr>
        <w:t xml:space="preserve">These will in a next iteration be estimated by combining </w:t>
      </w:r>
      <w:r w:rsidR="0068249C" w:rsidRPr="00D62D3B">
        <w:rPr>
          <w:rFonts w:ascii="Times" w:hAnsi="Times" w:cs="Times New Roman"/>
        </w:rPr>
        <w:t xml:space="preserve">95% </w:t>
      </w:r>
      <w:r w:rsidR="006543E3">
        <w:rPr>
          <w:rFonts w:ascii="Times" w:hAnsi="Times" w:cs="Times New Roman"/>
        </w:rPr>
        <w:t>confidence intervals</w:t>
      </w:r>
      <w:r w:rsidR="0068249C" w:rsidRPr="00D62D3B">
        <w:rPr>
          <w:rFonts w:ascii="Times" w:hAnsi="Times" w:cs="Times New Roman"/>
        </w:rPr>
        <w:t xml:space="preserve"> on WHO</w:t>
      </w:r>
      <w:r w:rsidR="006543E3">
        <w:rPr>
          <w:rFonts w:ascii="Times" w:hAnsi="Times" w:cs="Times New Roman"/>
        </w:rPr>
        <w:t>- and MAP-estimated</w:t>
      </w:r>
      <w:r w:rsidR="00B64D96" w:rsidRPr="00B64D96">
        <w:rPr>
          <w:rFonts w:ascii="Times" w:hAnsi="Times" w:cs="Times New Roman"/>
          <w:i/>
        </w:rPr>
        <w:t xml:space="preserve"> </w:t>
      </w:r>
      <w:r w:rsidR="00B64D96" w:rsidRPr="00331F35">
        <w:rPr>
          <w:rFonts w:ascii="Times" w:hAnsi="Times"/>
          <w:i/>
        </w:rPr>
        <w:t>Pf</w:t>
      </w:r>
      <w:r w:rsidR="006543E3">
        <w:rPr>
          <w:rFonts w:ascii="Times" w:hAnsi="Times" w:cs="Times New Roman"/>
        </w:rPr>
        <w:t>PR, case</w:t>
      </w:r>
      <w:r w:rsidR="0068249C" w:rsidRPr="00D62D3B">
        <w:rPr>
          <w:rFonts w:ascii="Times" w:hAnsi="Times" w:cs="Times New Roman"/>
        </w:rPr>
        <w:t xml:space="preserve">, death and ITN </w:t>
      </w:r>
      <w:r w:rsidR="006543E3">
        <w:rPr>
          <w:rFonts w:ascii="Times" w:hAnsi="Times" w:cs="Times New Roman"/>
        </w:rPr>
        <w:t>coverage numbers (for MAP</w:t>
      </w:r>
      <w:r w:rsidR="00732D74">
        <w:rPr>
          <w:rFonts w:ascii="Times" w:hAnsi="Times" w:cs="Times New Roman"/>
        </w:rPr>
        <w:t>-based metrics</w:t>
      </w:r>
      <w:r w:rsidR="006543E3">
        <w:rPr>
          <w:rFonts w:ascii="Times" w:hAnsi="Times" w:cs="Times New Roman"/>
        </w:rPr>
        <w:t xml:space="preserve">, represented </w:t>
      </w:r>
      <w:r w:rsidR="00732D74">
        <w:rPr>
          <w:rFonts w:ascii="Times" w:hAnsi="Times" w:cs="Times New Roman"/>
        </w:rPr>
        <w:t xml:space="preserve">in the 100 samples presented from </w:t>
      </w:r>
      <w:r w:rsidR="006543E3">
        <w:rPr>
          <w:rFonts w:ascii="Times" w:hAnsi="Times" w:cs="Times New Roman"/>
        </w:rPr>
        <w:t xml:space="preserve">the </w:t>
      </w:r>
      <w:r w:rsidR="006543E3" w:rsidRPr="00D62D3B">
        <w:rPr>
          <w:rFonts w:ascii="Times" w:hAnsi="Times" w:cs="Times New Roman"/>
        </w:rPr>
        <w:t xml:space="preserve">Bayesian posterior distribution </w:t>
      </w:r>
      <w:r w:rsidR="00732D74">
        <w:rPr>
          <w:rFonts w:ascii="Times" w:hAnsi="Times" w:cs="Times New Roman"/>
        </w:rPr>
        <w:t>for each map</w:t>
      </w:r>
      <w:r w:rsidR="006543E3">
        <w:rPr>
          <w:rFonts w:ascii="Times" w:hAnsi="Times" w:cs="Times New Roman"/>
        </w:rPr>
        <w:t>) with</w:t>
      </w:r>
      <w:r w:rsidR="0068249C" w:rsidRPr="00D62D3B">
        <w:rPr>
          <w:rFonts w:ascii="Times" w:hAnsi="Times" w:cs="Times New Roman"/>
        </w:rPr>
        <w:t xml:space="preserve"> the 95% </w:t>
      </w:r>
      <w:r w:rsidR="006543E3">
        <w:rPr>
          <w:rFonts w:ascii="Times" w:hAnsi="Times" w:cs="Times New Roman"/>
        </w:rPr>
        <w:t>confidence intervals</w:t>
      </w:r>
      <w:r w:rsidR="006543E3" w:rsidRPr="00D62D3B">
        <w:rPr>
          <w:rFonts w:ascii="Times" w:hAnsi="Times" w:cs="Times New Roman"/>
        </w:rPr>
        <w:t xml:space="preserve"> </w:t>
      </w:r>
      <w:r w:rsidR="0068249C" w:rsidRPr="00D62D3B">
        <w:rPr>
          <w:rFonts w:ascii="Times" w:hAnsi="Times" w:cs="Times New Roman"/>
        </w:rPr>
        <w:t xml:space="preserve">on </w:t>
      </w:r>
      <w:r w:rsidR="006543E3">
        <w:rPr>
          <w:rFonts w:ascii="Times" w:hAnsi="Times" w:cs="Times New Roman"/>
        </w:rPr>
        <w:t xml:space="preserve">statistical </w:t>
      </w:r>
      <w:r w:rsidR="0068249C" w:rsidRPr="00D62D3B">
        <w:rPr>
          <w:rFonts w:ascii="Times" w:hAnsi="Times" w:cs="Times New Roman"/>
        </w:rPr>
        <w:t xml:space="preserve">impact </w:t>
      </w:r>
      <w:r w:rsidR="00DF2776">
        <w:rPr>
          <w:rFonts w:ascii="Times" w:hAnsi="Times" w:cs="Times New Roman"/>
        </w:rPr>
        <w:t>predictions</w:t>
      </w:r>
      <w:r w:rsidR="00E221DC">
        <w:rPr>
          <w:rFonts w:ascii="Times" w:hAnsi="Times" w:cs="Times New Roman"/>
        </w:rPr>
        <w:t xml:space="preserve"> (</w:t>
      </w:r>
      <w:r w:rsidR="00E221DC" w:rsidRPr="00AC0DCD">
        <w:rPr>
          <w:rFonts w:ascii="Times" w:hAnsi="Times" w:cs="Times New Roman"/>
          <w:u w:val="single"/>
        </w:rPr>
        <w:t xml:space="preserve">Annex </w:t>
      </w:r>
      <w:r w:rsidR="00D92F1F">
        <w:rPr>
          <w:rFonts w:ascii="Times" w:hAnsi="Times" w:cs="Times New Roman"/>
          <w:u w:val="single"/>
        </w:rPr>
        <w:t>3</w:t>
      </w:r>
      <w:r w:rsidR="00E221DC">
        <w:rPr>
          <w:rFonts w:ascii="Times" w:hAnsi="Times" w:cs="Times New Roman"/>
        </w:rPr>
        <w:t>)</w:t>
      </w:r>
      <w:r w:rsidR="00DF2776">
        <w:rPr>
          <w:rFonts w:ascii="Times" w:hAnsi="Times" w:cs="Times New Roman"/>
        </w:rPr>
        <w:t xml:space="preserve">. </w:t>
      </w:r>
      <w:r w:rsidR="006543E3">
        <w:rPr>
          <w:rFonts w:ascii="Times" w:hAnsi="Times" w:cs="Times New Roman"/>
        </w:rPr>
        <w:t xml:space="preserve">A question is how to </w:t>
      </w:r>
      <w:r w:rsidR="00193512">
        <w:rPr>
          <w:rFonts w:ascii="Times" w:hAnsi="Times" w:cs="Times New Roman"/>
        </w:rPr>
        <w:t>reflect</w:t>
      </w:r>
      <w:r w:rsidR="006543E3">
        <w:rPr>
          <w:rFonts w:ascii="Times" w:hAnsi="Times" w:cs="Times New Roman"/>
        </w:rPr>
        <w:t xml:space="preserve"> </w:t>
      </w:r>
      <w:r w:rsidR="0068249C" w:rsidRPr="00D62D3B">
        <w:rPr>
          <w:rFonts w:ascii="Times" w:hAnsi="Times" w:cs="Times New Roman"/>
        </w:rPr>
        <w:t>additional non-measured uncertainties</w:t>
      </w:r>
      <w:r w:rsidR="00A04C50">
        <w:rPr>
          <w:rFonts w:ascii="Times" w:hAnsi="Times" w:cs="Times New Roman"/>
        </w:rPr>
        <w:t xml:space="preserve"> (such as in Avenir’s extrapolation of WHO’s all-age case </w:t>
      </w:r>
      <w:r w:rsidR="00B65EE0">
        <w:rPr>
          <w:rFonts w:ascii="Times" w:hAnsi="Times" w:cs="Times New Roman"/>
        </w:rPr>
        <w:t xml:space="preserve">and death </w:t>
      </w:r>
      <w:r w:rsidR="00A04C50">
        <w:rPr>
          <w:rFonts w:ascii="Times" w:hAnsi="Times" w:cs="Times New Roman"/>
        </w:rPr>
        <w:t xml:space="preserve">rates into </w:t>
      </w:r>
      <w:r w:rsidR="00B65EE0">
        <w:rPr>
          <w:rFonts w:ascii="Times" w:hAnsi="Times" w:cs="Times New Roman"/>
        </w:rPr>
        <w:t>three</w:t>
      </w:r>
      <w:r w:rsidR="00A04C50">
        <w:rPr>
          <w:rFonts w:ascii="Times" w:hAnsi="Times" w:cs="Times New Roman"/>
        </w:rPr>
        <w:t xml:space="preserve"> age groups, according to MAP’s </w:t>
      </w:r>
      <w:r w:rsidR="00B65EE0">
        <w:rPr>
          <w:rFonts w:ascii="Times" w:hAnsi="Times" w:cs="Times New Roman"/>
        </w:rPr>
        <w:t>distribution of cases in these three age groups</w:t>
      </w:r>
      <w:r w:rsidR="00A04C50">
        <w:rPr>
          <w:rFonts w:ascii="Times" w:hAnsi="Times" w:cs="Times New Roman"/>
        </w:rPr>
        <w:t>)</w:t>
      </w:r>
      <w:r w:rsidR="006543E3">
        <w:rPr>
          <w:rFonts w:ascii="Times" w:hAnsi="Times" w:cs="Times New Roman"/>
        </w:rPr>
        <w:t xml:space="preserve">, and how to account for </w:t>
      </w:r>
      <w:r w:rsidR="00193512">
        <w:rPr>
          <w:rFonts w:ascii="Times" w:hAnsi="Times" w:cs="Times New Roman"/>
        </w:rPr>
        <w:t xml:space="preserve">probable </w:t>
      </w:r>
      <w:r w:rsidR="006543E3">
        <w:rPr>
          <w:rFonts w:ascii="Times" w:hAnsi="Times" w:cs="Times New Roman"/>
        </w:rPr>
        <w:t>correlation in the uncertainties across parameters</w:t>
      </w:r>
      <w:r w:rsidR="00193512">
        <w:rPr>
          <w:rFonts w:ascii="Times" w:hAnsi="Times" w:cs="Times New Roman"/>
        </w:rPr>
        <w:t>.</w:t>
      </w:r>
      <w:r w:rsidR="00D62D3B" w:rsidRPr="00D62D3B">
        <w:rPr>
          <w:rFonts w:ascii="Times" w:hAnsi="Times" w:cs="Times New Roman"/>
        </w:rPr>
        <w:t xml:space="preserve"> </w:t>
      </w:r>
    </w:p>
    <w:p w14:paraId="5EFAC64E" w14:textId="77777777" w:rsidR="00D62D3B" w:rsidRDefault="00D62D3B" w:rsidP="008276EF">
      <w:pPr>
        <w:contextualSpacing/>
        <w:rPr>
          <w:rFonts w:ascii="Times New Roman" w:hAnsi="Times New Roman"/>
          <w:b/>
          <w:u w:val="single"/>
        </w:rPr>
      </w:pPr>
    </w:p>
    <w:p w14:paraId="0AB06884" w14:textId="77777777" w:rsidR="00E221DC" w:rsidRDefault="00E221DC" w:rsidP="00E221DC">
      <w:pPr>
        <w:spacing w:after="160" w:line="259" w:lineRule="auto"/>
        <w:rPr>
          <w:rFonts w:ascii="Times" w:hAnsi="Times"/>
          <w:b/>
        </w:rPr>
      </w:pPr>
    </w:p>
    <w:p w14:paraId="2CA641A2" w14:textId="77777777" w:rsidR="00E221DC" w:rsidRDefault="00E221DC" w:rsidP="00E221DC">
      <w:pPr>
        <w:spacing w:after="160" w:line="259" w:lineRule="auto"/>
        <w:rPr>
          <w:rFonts w:ascii="Times" w:hAnsi="Times"/>
          <w:b/>
        </w:rPr>
        <w:sectPr w:rsidR="00E221DC" w:rsidSect="001C2248">
          <w:footerReference w:type="default" r:id="rId27"/>
          <w:pgSz w:w="12240" w:h="15840"/>
          <w:pgMar w:top="720" w:right="720" w:bottom="720" w:left="720" w:header="720" w:footer="720" w:gutter="0"/>
          <w:cols w:space="720"/>
          <w:docGrid w:linePitch="360"/>
        </w:sectPr>
      </w:pPr>
    </w:p>
    <w:p w14:paraId="0130A7BE" w14:textId="06B9B67F" w:rsidR="00E221DC" w:rsidRPr="00694409" w:rsidRDefault="00E221DC" w:rsidP="00E221DC">
      <w:pPr>
        <w:spacing w:after="160" w:line="259" w:lineRule="auto"/>
        <w:rPr>
          <w:rFonts w:ascii="Times New Roman" w:hAnsi="Times New Roman"/>
        </w:rPr>
      </w:pPr>
      <w:r w:rsidRPr="00AC0DCD">
        <w:rPr>
          <w:rFonts w:ascii="Times New Roman" w:hAnsi="Times New Roman"/>
          <w:b/>
        </w:rPr>
        <w:lastRenderedPageBreak/>
        <w:t xml:space="preserve">Annex </w:t>
      </w:r>
      <w:r w:rsidR="00D92F1F">
        <w:rPr>
          <w:rFonts w:ascii="Times New Roman" w:hAnsi="Times New Roman"/>
          <w:b/>
        </w:rPr>
        <w:t>3</w:t>
      </w:r>
      <w:r w:rsidRPr="00AC0DCD">
        <w:rPr>
          <w:rFonts w:ascii="Times New Roman" w:hAnsi="Times New Roman"/>
          <w:b/>
        </w:rPr>
        <w:t>. Factors and quantifications of uncertainty in Spectrum-Malaria impact projections</w:t>
      </w:r>
      <w:r w:rsidR="00694409">
        <w:rPr>
          <w:rFonts w:ascii="Times New Roman" w:hAnsi="Times New Roman"/>
          <w:b/>
        </w:rPr>
        <w:t xml:space="preserve"> </w:t>
      </w:r>
      <w:r w:rsidR="00694409" w:rsidRPr="00694409">
        <w:rPr>
          <w:rFonts w:ascii="Times New Roman" w:hAnsi="Times New Roman"/>
        </w:rPr>
        <w:t>– to include in uncertainty ranges on predictions.</w:t>
      </w:r>
    </w:p>
    <w:tbl>
      <w:tblPr>
        <w:tblStyle w:val="TableGrid"/>
        <w:tblW w:w="14850" w:type="dxa"/>
        <w:tblInd w:w="-185" w:type="dxa"/>
        <w:tblLook w:val="04A0" w:firstRow="1" w:lastRow="0" w:firstColumn="1" w:lastColumn="0" w:noHBand="0" w:noVBand="1"/>
      </w:tblPr>
      <w:tblGrid>
        <w:gridCol w:w="3870"/>
        <w:gridCol w:w="5760"/>
        <w:gridCol w:w="5220"/>
      </w:tblGrid>
      <w:tr w:rsidR="00E221DC" w:rsidRPr="00AC0DCD" w14:paraId="47B2B04D" w14:textId="77777777" w:rsidTr="00F87FE9">
        <w:trPr>
          <w:tblHeader/>
        </w:trPr>
        <w:tc>
          <w:tcPr>
            <w:tcW w:w="3870" w:type="dxa"/>
          </w:tcPr>
          <w:p w14:paraId="429FC6DE" w14:textId="77777777" w:rsidR="00E221DC" w:rsidRPr="00AC0DCD" w:rsidRDefault="00E221DC" w:rsidP="00262C4F">
            <w:pPr>
              <w:rPr>
                <w:rFonts w:ascii="Times New Roman" w:hAnsi="Times New Roman"/>
                <w:b/>
              </w:rPr>
            </w:pPr>
            <w:r w:rsidRPr="00AC0DCD">
              <w:rPr>
                <w:rFonts w:ascii="Times New Roman" w:hAnsi="Times New Roman"/>
                <w:b/>
              </w:rPr>
              <w:t>Factor</w:t>
            </w:r>
          </w:p>
        </w:tc>
        <w:tc>
          <w:tcPr>
            <w:tcW w:w="5760" w:type="dxa"/>
          </w:tcPr>
          <w:p w14:paraId="069CF7E3" w14:textId="77777777" w:rsidR="00E221DC" w:rsidRPr="00AC0DCD" w:rsidRDefault="00E221DC" w:rsidP="00262C4F">
            <w:pPr>
              <w:rPr>
                <w:rFonts w:ascii="Times New Roman" w:hAnsi="Times New Roman"/>
                <w:b/>
              </w:rPr>
            </w:pPr>
            <w:r w:rsidRPr="00AC0DCD">
              <w:rPr>
                <w:rFonts w:ascii="Times New Roman" w:hAnsi="Times New Roman"/>
                <w:b/>
              </w:rPr>
              <w:t>Quantification of uncertainty</w:t>
            </w:r>
          </w:p>
        </w:tc>
        <w:tc>
          <w:tcPr>
            <w:tcW w:w="5220" w:type="dxa"/>
          </w:tcPr>
          <w:p w14:paraId="4EDE781C" w14:textId="77777777" w:rsidR="00E221DC" w:rsidRPr="00AC0DCD" w:rsidRDefault="00E221DC" w:rsidP="00262C4F">
            <w:pPr>
              <w:rPr>
                <w:rFonts w:ascii="Times New Roman" w:hAnsi="Times New Roman"/>
                <w:b/>
              </w:rPr>
            </w:pPr>
            <w:r w:rsidRPr="00AC0DCD">
              <w:rPr>
                <w:rFonts w:ascii="Times New Roman" w:hAnsi="Times New Roman"/>
                <w:b/>
              </w:rPr>
              <w:t>How to use?</w:t>
            </w:r>
          </w:p>
        </w:tc>
      </w:tr>
      <w:tr w:rsidR="00E221DC" w:rsidRPr="00AC0DCD" w14:paraId="121362AA" w14:textId="77777777" w:rsidTr="00F87FE9">
        <w:tc>
          <w:tcPr>
            <w:tcW w:w="3870" w:type="dxa"/>
          </w:tcPr>
          <w:p w14:paraId="2D22438E" w14:textId="77777777" w:rsidR="00E221DC" w:rsidRPr="00AC0DCD" w:rsidRDefault="00E221DC" w:rsidP="00262C4F">
            <w:pPr>
              <w:rPr>
                <w:rFonts w:ascii="Times New Roman" w:hAnsi="Times New Roman"/>
              </w:rPr>
            </w:pPr>
            <w:r w:rsidRPr="00AC0DCD">
              <w:rPr>
                <w:rFonts w:ascii="Times New Roman" w:hAnsi="Times New Roman"/>
              </w:rPr>
              <w:t xml:space="preserve">Statistically predicted </w:t>
            </w:r>
            <w:r w:rsidRPr="00AC0DCD">
              <w:rPr>
                <w:rFonts w:ascii="Times New Roman" w:hAnsi="Times New Roman"/>
                <w:b/>
              </w:rPr>
              <w:t>% impacts</w:t>
            </w:r>
          </w:p>
        </w:tc>
        <w:tc>
          <w:tcPr>
            <w:tcW w:w="5760" w:type="dxa"/>
          </w:tcPr>
          <w:p w14:paraId="1686604D" w14:textId="1981BCEA" w:rsidR="00E221DC" w:rsidRPr="00AC0DCD" w:rsidRDefault="00E221DC" w:rsidP="00F87FE9">
            <w:pPr>
              <w:rPr>
                <w:rFonts w:ascii="Times New Roman" w:hAnsi="Times New Roman"/>
              </w:rPr>
            </w:pPr>
            <w:r w:rsidRPr="00AC0DCD">
              <w:rPr>
                <w:rFonts w:ascii="Times New Roman" w:hAnsi="Times New Roman"/>
              </w:rPr>
              <w:t>95% CIs from regressions, by age group, time horizon &amp; health outcome</w:t>
            </w:r>
            <w:r w:rsidR="003F7A84">
              <w:rPr>
                <w:rFonts w:ascii="Times New Roman" w:hAnsi="Times New Roman"/>
              </w:rPr>
              <w:t xml:space="preserve"> </w:t>
            </w:r>
            <w:r w:rsidR="003F7A84">
              <w:rPr>
                <w:rFonts w:ascii="Times New Roman" w:hAnsi="Times New Roman"/>
              </w:rPr>
              <w:fldChar w:fldCharType="begin"/>
            </w:r>
            <w:r w:rsidR="003F7A84">
              <w:rPr>
                <w:rFonts w:ascii="Times New Roman" w:hAnsi="Times New Roman"/>
              </w:rPr>
              <w:instrText xml:space="preserve"> ADDIN EN.CITE &lt;EndNote&gt;&lt;Cite&gt;&lt;Author&gt;Korenromp&lt;/Author&gt;&lt;Year&gt;submitted&lt;/Year&gt;&lt;RecNum&gt;5302&lt;/RecNum&gt;&lt;DisplayText&gt;[1]&lt;/DisplayText&gt;&lt;record&gt;&lt;rec-number&gt;5302&lt;/rec-number&gt;&lt;foreign-keys&gt;&lt;key app="EN" db-id="dtz50rr5a0tdt0etvw35szph0drzvzxrtwe0"&gt;5302&lt;/key&gt;&lt;/foreign-keys&gt;&lt;ref-type name="Journal Article"&gt;17&lt;/ref-type&gt;&lt;contributors&gt;&lt;authors&gt;&lt;author&gt;Korenromp, E.L.&lt;/author&gt;&lt;author&gt;Mahiané, G.&lt;/author&gt;&lt;author&gt;Hamilton, M.&lt;/author&gt;&lt;author&gt;Pretorius, C.&lt;/author&gt;&lt;author&gt;Cibulskis, R.&lt;/author&gt;&lt;author&gt;Lauer, J.&lt;/author&gt;&lt;author&gt;Smith, T.A.&lt;/author&gt;&lt;author&gt;Briët, O.J.T.&lt;/author&gt;&lt;/authors&gt;&lt;/contributors&gt;&lt;titles&gt;&lt;title&gt;Malaria intervention scale-up in Africa: statistical effectiveness predictions for health program planning tools, based on dynamic transmission modelling&lt;/title&gt;&lt;/titles&gt;&lt;dates&gt;&lt;year&gt;submitted&lt;/year&gt;&lt;/dates&gt;&lt;urls&gt;&lt;/urls&gt;&lt;/record&gt;&lt;/Cite&gt;&lt;/EndNote&gt;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1" w:tooltip="Korenromp, submitted #5302" w:history="1">
              <w:r w:rsidR="00F87FE9">
                <w:rPr>
                  <w:rFonts w:ascii="Times New Roman" w:hAnsi="Times New Roman"/>
                  <w:noProof/>
                </w:rPr>
                <w:t>1</w:t>
              </w:r>
            </w:hyperlink>
            <w:r w:rsidR="003F7A84">
              <w:rPr>
                <w:rFonts w:ascii="Times New Roman" w:hAnsi="Times New Roman"/>
                <w:noProof/>
              </w:rPr>
              <w:t>]</w:t>
            </w:r>
            <w:r w:rsidR="003F7A84">
              <w:rPr>
                <w:rFonts w:ascii="Times New Roman" w:hAnsi="Times New Roman"/>
              </w:rPr>
              <w:fldChar w:fldCharType="end"/>
            </w:r>
          </w:p>
        </w:tc>
        <w:tc>
          <w:tcPr>
            <w:tcW w:w="5220" w:type="dxa"/>
          </w:tcPr>
          <w:p w14:paraId="3C2928EA" w14:textId="77777777" w:rsidR="00E221DC" w:rsidRPr="00AC0DCD" w:rsidRDefault="00E221DC" w:rsidP="00262C4F">
            <w:pPr>
              <w:rPr>
                <w:rFonts w:ascii="Times New Roman" w:hAnsi="Times New Roman"/>
              </w:rPr>
            </w:pPr>
            <w:r w:rsidRPr="00AC0DCD">
              <w:rPr>
                <w:rFonts w:ascii="Times New Roman" w:hAnsi="Times New Roman"/>
              </w:rPr>
              <w:t>As such</w:t>
            </w:r>
          </w:p>
        </w:tc>
      </w:tr>
      <w:tr w:rsidR="00E221DC" w:rsidRPr="00AC0DCD" w14:paraId="3D54A928" w14:textId="77777777" w:rsidTr="00F87FE9">
        <w:tc>
          <w:tcPr>
            <w:tcW w:w="3870" w:type="dxa"/>
          </w:tcPr>
          <w:p w14:paraId="0CBCDC71" w14:textId="77777777" w:rsidR="00E221DC" w:rsidRPr="00AC0DCD" w:rsidRDefault="00E221DC" w:rsidP="00262C4F">
            <w:pPr>
              <w:rPr>
                <w:rFonts w:ascii="Times New Roman" w:hAnsi="Times New Roman"/>
                <w:b/>
              </w:rPr>
            </w:pPr>
            <w:r w:rsidRPr="00AC0DCD">
              <w:rPr>
                <w:rFonts w:ascii="Times New Roman" w:hAnsi="Times New Roman"/>
                <w:b/>
              </w:rPr>
              <w:t>2015 case (</w:t>
            </w:r>
            <w:r w:rsidRPr="00AC0DCD">
              <w:rPr>
                <w:rFonts w:ascii="Times New Roman" w:hAnsi="Times New Roman"/>
              </w:rPr>
              <w:t xml:space="preserve">total uncomplicated + severe) </w:t>
            </w:r>
            <w:r w:rsidRPr="00AC0DCD">
              <w:rPr>
                <w:rFonts w:ascii="Times New Roman" w:hAnsi="Times New Roman"/>
                <w:b/>
              </w:rPr>
              <w:t xml:space="preserve">and death numbers &amp; rates </w:t>
            </w:r>
          </w:p>
        </w:tc>
        <w:tc>
          <w:tcPr>
            <w:tcW w:w="5760" w:type="dxa"/>
          </w:tcPr>
          <w:p w14:paraId="446195DF" w14:textId="0409B334" w:rsidR="00E221DC" w:rsidRPr="00AC0DCD" w:rsidRDefault="003F7A84" w:rsidP="00F87FE9">
            <w:pPr>
              <w:rPr>
                <w:rFonts w:ascii="Times New Roman" w:hAnsi="Times New Roman"/>
              </w:rPr>
            </w:pPr>
            <w:r>
              <w:rPr>
                <w:rFonts w:ascii="Times New Roman" w:hAnsi="Times New Roman"/>
              </w:rPr>
              <w:t>WHO-GMP: Lower</w:t>
            </w:r>
            <w:r w:rsidR="00E221DC" w:rsidRPr="00AC0DCD">
              <w:rPr>
                <w:rFonts w:ascii="Times New Roman" w:hAnsi="Times New Roman"/>
              </w:rPr>
              <w:t xml:space="preserve"> and upper bounds on </w:t>
            </w:r>
            <w:r>
              <w:rPr>
                <w:rFonts w:ascii="Times New Roman" w:hAnsi="Times New Roman"/>
              </w:rPr>
              <w:t>national</w:t>
            </w:r>
            <w:r w:rsidR="00E221DC" w:rsidRPr="00AC0DCD">
              <w:rPr>
                <w:rFonts w:ascii="Times New Roman" w:hAnsi="Times New Roman"/>
              </w:rPr>
              <w:t xml:space="preserve"> death number (&lt;5</w:t>
            </w:r>
            <w:r>
              <w:rPr>
                <w:rFonts w:ascii="Times New Roman" w:hAnsi="Times New Roman"/>
              </w:rPr>
              <w:t xml:space="preserve"> years &amp; &gt;5 years</w:t>
            </w:r>
            <w:r w:rsidR="00E221DC" w:rsidRPr="00AC0DCD">
              <w:rPr>
                <w:rFonts w:ascii="Times New Roman" w:hAnsi="Times New Roman"/>
              </w:rPr>
              <w:t>)</w:t>
            </w:r>
            <w:r>
              <w:rPr>
                <w:rFonts w:ascii="Times New Roman" w:hAnsi="Times New Roman"/>
              </w:rPr>
              <w:t xml:space="preserve"> and</w:t>
            </w:r>
            <w:r w:rsidR="00E221DC" w:rsidRPr="00AC0DCD">
              <w:rPr>
                <w:rFonts w:ascii="Times New Roman" w:hAnsi="Times New Roman"/>
              </w:rPr>
              <w:t xml:space="preserve"> case number (all-age </w:t>
            </w:r>
            <w:r>
              <w:rPr>
                <w:rFonts w:ascii="Times New Roman" w:hAnsi="Times New Roman"/>
              </w:rPr>
              <w:t xml:space="preserve">aggregate) </w:t>
            </w:r>
            <w:r>
              <w:rPr>
                <w:rFonts w:ascii="Times New Roman" w:hAnsi="Times New Roman"/>
              </w:rPr>
              <w:fldChar w:fldCharType="begin"/>
            </w:r>
            <w:r>
              <w:rPr>
                <w:rFonts w:ascii="Times New Roman" w:hAnsi="Times New Roman"/>
              </w:rPr>
              <w:instrText xml:space="preserve"> ADDIN EN.CITE &lt;EndNote&gt;&lt;Cite&gt;&lt;Author&gt;World Health Organization&lt;/Author&gt;&lt;Year&gt;2015&lt;/Year&gt;&lt;RecNum&gt;5281&lt;/RecNum&gt;&lt;DisplayText&gt;[16]&lt;/DisplayText&gt;&lt;record&gt;&lt;rec-number&gt;5281&lt;/rec-number&gt;&lt;foreign-keys&gt;&lt;key app="EN" db-id="dtz50rr5a0tdt0etvw35szph0drzvzxrtwe0"&gt;5281&lt;/key&gt;&lt;/foreign-keys&gt;&lt;ref-type name="Report"&gt;27&lt;/ref-type&gt;&lt;contributors&gt;&lt;authors&gt;&lt;author&gt;World Health Organization,&lt;/author&gt;&lt;/authors&gt;&lt;/contributors&gt;&lt;titles&gt;&lt;title&gt;World Malaria Report 2015&lt;/title&gt;&lt;/titles&gt;&lt;dates&gt;&lt;year&gt;2015&lt;/year&gt;&lt;/dates&gt;&lt;pub-location&gt;Geneva&lt;/pub-location&gt;&lt;urls&gt;&lt;related-urls&gt;&lt;url&gt;http://who.int/malaria/publications/world-malaria-report-2015/en/&lt;/url&gt;&lt;/related-urls&gt;&lt;/urls&gt;&lt;/record&gt;&lt;/Cite&gt;&lt;/EndNote&gt;</w:instrText>
            </w:r>
            <w:r>
              <w:rPr>
                <w:rFonts w:ascii="Times New Roman" w:hAnsi="Times New Roman"/>
              </w:rPr>
              <w:fldChar w:fldCharType="separate"/>
            </w:r>
            <w:r>
              <w:rPr>
                <w:rFonts w:ascii="Times New Roman" w:hAnsi="Times New Roman"/>
                <w:noProof/>
              </w:rPr>
              <w:t>[</w:t>
            </w:r>
            <w:hyperlink w:anchor="_ENREF_16" w:tooltip="World Health Organization, 2015 #5281" w:history="1">
              <w:r w:rsidR="00F87FE9">
                <w:rPr>
                  <w:rFonts w:ascii="Times New Roman" w:hAnsi="Times New Roman"/>
                  <w:noProof/>
                </w:rPr>
                <w:t>16</w:t>
              </w:r>
            </w:hyperlink>
            <w:r>
              <w:rPr>
                <w:rFonts w:ascii="Times New Roman" w:hAnsi="Times New Roman"/>
                <w:noProof/>
              </w:rPr>
              <w:t>]</w:t>
            </w:r>
            <w:r>
              <w:rPr>
                <w:rFonts w:ascii="Times New Roman" w:hAnsi="Times New Roman"/>
              </w:rPr>
              <w:fldChar w:fldCharType="end"/>
            </w:r>
          </w:p>
        </w:tc>
        <w:tc>
          <w:tcPr>
            <w:tcW w:w="5220" w:type="dxa"/>
          </w:tcPr>
          <w:p w14:paraId="6EBF560A" w14:textId="77777777" w:rsidR="00E221DC" w:rsidRPr="00AC0DCD" w:rsidRDefault="00E221DC" w:rsidP="00262C4F">
            <w:pPr>
              <w:rPr>
                <w:rFonts w:ascii="Times New Roman" w:hAnsi="Times New Roman"/>
              </w:rPr>
            </w:pPr>
            <w:r w:rsidRPr="00AC0DCD">
              <w:rPr>
                <w:rFonts w:ascii="Times New Roman" w:hAnsi="Times New Roman"/>
              </w:rPr>
              <w:t>Infer relative bounds (upper/point estimate &amp; lower/point estimate) &amp; apply that to Spectrum’s point estimates (for total and uncomplicated cases)</w:t>
            </w:r>
          </w:p>
        </w:tc>
      </w:tr>
      <w:tr w:rsidR="00E221DC" w:rsidRPr="00AC0DCD" w14:paraId="5E8E4295" w14:textId="77777777" w:rsidTr="00F87FE9">
        <w:tc>
          <w:tcPr>
            <w:tcW w:w="3870" w:type="dxa"/>
          </w:tcPr>
          <w:p w14:paraId="73EA302E" w14:textId="77777777" w:rsidR="00E221DC" w:rsidRPr="00AC0DCD" w:rsidRDefault="00E221DC" w:rsidP="00262C4F">
            <w:pPr>
              <w:rPr>
                <w:rFonts w:ascii="Times New Roman" w:hAnsi="Times New Roman"/>
              </w:rPr>
            </w:pPr>
            <w:r w:rsidRPr="00AC0DCD">
              <w:rPr>
                <w:rFonts w:ascii="Times New Roman" w:hAnsi="Times New Roman"/>
              </w:rPr>
              <w:t xml:space="preserve">2015 distribution of </w:t>
            </w:r>
            <w:r w:rsidRPr="00AC0DCD">
              <w:rPr>
                <w:rFonts w:ascii="Times New Roman" w:hAnsi="Times New Roman"/>
                <w:b/>
              </w:rPr>
              <w:t>5+ deaths</w:t>
            </w:r>
            <w:r w:rsidRPr="00AC0DCD">
              <w:rPr>
                <w:rFonts w:ascii="Times New Roman" w:hAnsi="Times New Roman"/>
              </w:rPr>
              <w:t xml:space="preserve"> </w:t>
            </w:r>
            <w:r w:rsidRPr="00AC0DCD">
              <w:rPr>
                <w:rFonts w:ascii="Times New Roman" w:hAnsi="Times New Roman"/>
                <w:b/>
              </w:rPr>
              <w:t>between 5-14y and 15+ years</w:t>
            </w:r>
            <w:r w:rsidRPr="00AC0DCD">
              <w:rPr>
                <w:rFonts w:ascii="Times New Roman" w:hAnsi="Times New Roman"/>
              </w:rPr>
              <w:t xml:space="preserve">, and country-level deaths </w:t>
            </w:r>
            <w:r w:rsidRPr="00AC0DCD">
              <w:rPr>
                <w:rFonts w:ascii="Times New Roman" w:hAnsi="Times New Roman"/>
                <w:b/>
              </w:rPr>
              <w:t>into Admin1s</w:t>
            </w:r>
          </w:p>
        </w:tc>
        <w:tc>
          <w:tcPr>
            <w:tcW w:w="5760" w:type="dxa"/>
          </w:tcPr>
          <w:p w14:paraId="7A474DF1" w14:textId="0E9F072A" w:rsidR="00E221DC" w:rsidRPr="00F87FE9" w:rsidRDefault="00E221DC" w:rsidP="00F87FE9">
            <w:pPr>
              <w:rPr>
                <w:rFonts w:ascii="Times New Roman" w:hAnsi="Times New Roman"/>
                <w:b/>
              </w:rPr>
            </w:pPr>
            <w:r w:rsidRPr="00AC0DCD">
              <w:rPr>
                <w:rFonts w:ascii="Times New Roman" w:hAnsi="Times New Roman"/>
              </w:rPr>
              <w:t>NA; Avenir applied MAP’s distribution of cases b</w:t>
            </w:r>
            <w:r w:rsidR="003F7A84">
              <w:rPr>
                <w:rFonts w:ascii="Times New Roman" w:hAnsi="Times New Roman"/>
              </w:rPr>
              <w:t>etween 5-14 years and +15+ years, and between</w:t>
            </w:r>
            <w:r w:rsidRPr="00AC0DCD">
              <w:rPr>
                <w:rFonts w:ascii="Times New Roman" w:hAnsi="Times New Roman"/>
              </w:rPr>
              <w:t xml:space="preserve"> Admin1</w:t>
            </w:r>
            <w:r w:rsidR="003F7A84">
              <w:rPr>
                <w:rFonts w:ascii="Times New Roman" w:hAnsi="Times New Roman"/>
              </w:rPr>
              <w:t xml:space="preserve"> units </w:t>
            </w:r>
            <w:r w:rsidR="00F87FE9">
              <w:rPr>
                <w:rFonts w:ascii="Times New Roman" w:hAnsi="Times New Roman"/>
              </w:rPr>
              <w:fldChar w:fldCharType="begin"/>
            </w:r>
            <w:r w:rsidR="00F87FE9">
              <w:rPr>
                <w:rFonts w:ascii="Times New Roman" w:hAnsi="Times New Roman"/>
              </w:rPr>
              <w:instrText xml:space="preserve"> ADDIN EN.CITE &lt;EndNote&gt;&lt;Cite&gt;&lt;Author&gt;Cameron&lt;/Author&gt;&lt;Year&gt;2015&lt;/Year&gt;&lt;RecNum&gt;5064&lt;/RecNum&gt;&lt;DisplayText&gt;[9]&lt;/DisplayText&gt;&lt;record&gt;&lt;rec-number&gt;5064&lt;/rec-number&gt;&lt;foreign-keys&gt;&lt;key app="EN" db-id="dtz50rr5a0tdt0etvw35szph0drzvzxrtwe0"&gt;5064&lt;/key&gt;&lt;/foreign-keys&gt;&lt;ref-type name="Journal Article"&gt;17&lt;/ref-type&gt;&lt;contributors&gt;&lt;authors&gt;&lt;author&gt;Cameron, E.&lt;/author&gt;&lt;author&gt;Battle, K.E.&lt;/author&gt;&lt;author&gt;Bhatt, S.&lt;/author&gt;&lt;author&gt;Weiss, D.J.&lt;/author&gt;&lt;author&gt;Bisanzio, D.&lt;/author&gt;&lt;author&gt;Mappin, B.&lt;/author&gt;&lt;author&gt;Dalrymple, U.&lt;/author&gt;&lt;author&gt;Hay, S. I.&lt;/author&gt;&lt;author&gt;Smith, D. L.&lt;/author&gt;&lt;author&gt;Griffin, J.T.&lt;/author&gt;&lt;author&gt;Wenger, E.A.&lt;/author&gt;&lt;author&gt;Eckhoff, P.A.&lt;/author&gt;&lt;author&gt;Smith, T.A.&lt;/author&gt;&lt;author&gt;Penny, M.A.&lt;/author&gt;&lt;author&gt;Gething, P. W.&lt;/author&gt;&lt;/authors&gt;&lt;/contributors&gt;&lt;titles&gt;&lt;title&gt;&lt;style face="normal" font="default" size="100%"&gt;Defining the relationship between infection prevalence and clinical incidence of &lt;/style&gt;&lt;style face="italic" font="default" size="100%"&gt;Plasmodium falciparum&lt;/style&gt;&lt;style face="normal" font="default" size="100%"&gt; malaria&lt;/style&gt;&lt;/title&gt;&lt;secondary-title&gt;Nature Commun.&lt;/secondary-title&gt;&lt;/titles&gt;&lt;periodical&gt;&lt;full-title&gt;Nature Commun.&lt;/full-title&gt;&lt;/periodical&gt;&lt;volume&gt;6&lt;/volume&gt;&lt;number&gt;8170&lt;/number&gt;&lt;dates&gt;&lt;year&gt;2015&lt;/year&gt;&lt;pub-dates&gt;&lt;date&gt;Sep 8&lt;/date&gt;&lt;/pub-dates&gt;&lt;/dates&gt;&lt;urls&gt;&lt;/urls&gt;&lt;electronic-resource-num&gt;10.1038/ncomms9170&lt;/electronic-resource-num&gt;&lt;/record&gt;&lt;/Cite&gt;&lt;/EndNote&gt;</w:instrText>
            </w:r>
            <w:r w:rsidR="00F87FE9">
              <w:rPr>
                <w:rFonts w:ascii="Times New Roman" w:hAnsi="Times New Roman"/>
              </w:rPr>
              <w:fldChar w:fldCharType="separate"/>
            </w:r>
            <w:r w:rsidR="00F87FE9">
              <w:rPr>
                <w:rFonts w:ascii="Times New Roman" w:hAnsi="Times New Roman"/>
                <w:noProof/>
              </w:rPr>
              <w:t>[</w:t>
            </w:r>
            <w:hyperlink w:anchor="_ENREF_9" w:tooltip="Cameron, 2015 #5064" w:history="1">
              <w:r w:rsidR="00F87FE9">
                <w:rPr>
                  <w:rFonts w:ascii="Times New Roman" w:hAnsi="Times New Roman"/>
                  <w:noProof/>
                </w:rPr>
                <w:t>9</w:t>
              </w:r>
            </w:hyperlink>
            <w:r w:rsidR="00F87FE9">
              <w:rPr>
                <w:rFonts w:ascii="Times New Roman" w:hAnsi="Times New Roman"/>
                <w:noProof/>
              </w:rPr>
              <w:t>]</w:t>
            </w:r>
            <w:r w:rsidR="00F87FE9">
              <w:rPr>
                <w:rFonts w:ascii="Times New Roman" w:hAnsi="Times New Roman"/>
              </w:rPr>
              <w:fldChar w:fldCharType="end"/>
            </w:r>
          </w:p>
        </w:tc>
        <w:tc>
          <w:tcPr>
            <w:tcW w:w="5220" w:type="dxa"/>
            <w:vMerge w:val="restart"/>
          </w:tcPr>
          <w:p w14:paraId="1C8612DC" w14:textId="77777777" w:rsidR="00E221DC" w:rsidRPr="00AC0DCD" w:rsidRDefault="00E221DC" w:rsidP="00262C4F">
            <w:pPr>
              <w:pStyle w:val="ListParagraph"/>
              <w:ind w:left="157"/>
              <w:contextualSpacing/>
              <w:rPr>
                <w:rFonts w:ascii="Times New Roman" w:hAnsi="Times New Roman" w:cs="Times New Roman"/>
              </w:rPr>
            </w:pPr>
          </w:p>
        </w:tc>
      </w:tr>
      <w:tr w:rsidR="00E221DC" w:rsidRPr="00AC0DCD" w14:paraId="083E01EB" w14:textId="77777777" w:rsidTr="00F87FE9">
        <w:tc>
          <w:tcPr>
            <w:tcW w:w="3870" w:type="dxa"/>
          </w:tcPr>
          <w:p w14:paraId="129D44F8" w14:textId="77777777" w:rsidR="00E221DC" w:rsidRPr="00AC0DCD" w:rsidRDefault="00E221DC" w:rsidP="00262C4F">
            <w:pPr>
              <w:rPr>
                <w:rFonts w:ascii="Times New Roman" w:hAnsi="Times New Roman"/>
              </w:rPr>
            </w:pPr>
            <w:r w:rsidRPr="00AC0DCD">
              <w:rPr>
                <w:rFonts w:ascii="Times New Roman" w:hAnsi="Times New Roman"/>
              </w:rPr>
              <w:t xml:space="preserve">2015 distribution of </w:t>
            </w:r>
            <w:r w:rsidRPr="00AC0DCD">
              <w:rPr>
                <w:rFonts w:ascii="Times New Roman" w:hAnsi="Times New Roman"/>
                <w:b/>
              </w:rPr>
              <w:t>cases by Admin1 &amp; by age group</w:t>
            </w:r>
          </w:p>
        </w:tc>
        <w:tc>
          <w:tcPr>
            <w:tcW w:w="5760" w:type="dxa"/>
          </w:tcPr>
          <w:p w14:paraId="366B94B8" w14:textId="13C8C316" w:rsidR="00E221DC" w:rsidRPr="00AC0DCD" w:rsidRDefault="00E221DC" w:rsidP="00F87FE9">
            <w:pPr>
              <w:rPr>
                <w:rFonts w:ascii="Times New Roman" w:hAnsi="Times New Roman"/>
              </w:rPr>
            </w:pPr>
            <w:r w:rsidRPr="00AC0DCD">
              <w:rPr>
                <w:rFonts w:ascii="Times New Roman" w:hAnsi="Times New Roman"/>
              </w:rPr>
              <w:t>MAP, percentiles (at pixel level) – separately for 0-4</w:t>
            </w:r>
            <w:r w:rsidR="003F7A84">
              <w:rPr>
                <w:rFonts w:ascii="Times New Roman" w:hAnsi="Times New Roman"/>
              </w:rPr>
              <w:t xml:space="preserve"> </w:t>
            </w:r>
            <w:r w:rsidRPr="00AC0DCD">
              <w:rPr>
                <w:rFonts w:ascii="Times New Roman" w:hAnsi="Times New Roman"/>
              </w:rPr>
              <w:t>y</w:t>
            </w:r>
            <w:r w:rsidR="003F7A84">
              <w:rPr>
                <w:rFonts w:ascii="Times New Roman" w:hAnsi="Times New Roman"/>
              </w:rPr>
              <w:t>ears</w:t>
            </w:r>
            <w:r w:rsidRPr="00AC0DCD">
              <w:rPr>
                <w:rFonts w:ascii="Times New Roman" w:hAnsi="Times New Roman"/>
              </w:rPr>
              <w:t>, 5-14</w:t>
            </w:r>
            <w:r w:rsidR="003F7A84">
              <w:rPr>
                <w:rFonts w:ascii="Times New Roman" w:hAnsi="Times New Roman"/>
              </w:rPr>
              <w:t xml:space="preserve"> </w:t>
            </w:r>
            <w:r w:rsidRPr="00AC0DCD">
              <w:rPr>
                <w:rFonts w:ascii="Times New Roman" w:hAnsi="Times New Roman"/>
              </w:rPr>
              <w:t>y</w:t>
            </w:r>
            <w:r w:rsidR="003F7A84">
              <w:rPr>
                <w:rFonts w:ascii="Times New Roman" w:hAnsi="Times New Roman"/>
              </w:rPr>
              <w:t>ears</w:t>
            </w:r>
            <w:r w:rsidRPr="00AC0DCD">
              <w:rPr>
                <w:rFonts w:ascii="Times New Roman" w:hAnsi="Times New Roman"/>
              </w:rPr>
              <w:t xml:space="preserve">, </w:t>
            </w:r>
            <w:r w:rsidR="003F7A84">
              <w:rPr>
                <w:rFonts w:ascii="Times New Roman" w:hAnsi="Times New Roman"/>
              </w:rPr>
              <w:t xml:space="preserve">and </w:t>
            </w:r>
            <w:r w:rsidRPr="00AC0DCD">
              <w:rPr>
                <w:rFonts w:ascii="Times New Roman" w:hAnsi="Times New Roman"/>
              </w:rPr>
              <w:t>15+</w:t>
            </w:r>
            <w:r w:rsidR="003F7A84">
              <w:rPr>
                <w:rFonts w:ascii="Times New Roman" w:hAnsi="Times New Roman"/>
              </w:rPr>
              <w:t xml:space="preserve"> </w:t>
            </w:r>
            <w:r w:rsidRPr="00AC0DCD">
              <w:rPr>
                <w:rFonts w:ascii="Times New Roman" w:hAnsi="Times New Roman"/>
              </w:rPr>
              <w:t>y</w:t>
            </w:r>
            <w:r w:rsidR="003F7A84">
              <w:rPr>
                <w:rFonts w:ascii="Times New Roman" w:hAnsi="Times New Roman"/>
              </w:rPr>
              <w:t xml:space="preserve">ears </w:t>
            </w:r>
            <w:r w:rsidR="003F7A84">
              <w:rPr>
                <w:rFonts w:ascii="Times New Roman" w:hAnsi="Times New Roman"/>
              </w:rPr>
              <w:fldChar w:fldCharType="begin"/>
            </w:r>
            <w:r w:rsidR="003F7A84">
              <w:rPr>
                <w:rFonts w:ascii="Times New Roman" w:hAnsi="Times New Roman"/>
              </w:rPr>
              <w:instrText xml:space="preserve"> ADDIN EN.CITE &lt;EndNote&gt;&lt;Cite&gt;&lt;Author&gt;Cameron&lt;/Author&gt;&lt;Year&gt;2015&lt;/Year&gt;&lt;RecNum&gt;5064&lt;/RecNum&gt;&lt;DisplayText&gt;[9]&lt;/DisplayText&gt;&lt;record&gt;&lt;rec-number&gt;5064&lt;/rec-number&gt;&lt;foreign-keys&gt;&lt;key app="EN" db-id="dtz50rr5a0tdt0etvw35szph0drzvzxrtwe0"&gt;5064&lt;/key&gt;&lt;/foreign-keys&gt;&lt;ref-type name="Journal Article"&gt;17&lt;/ref-type&gt;&lt;contributors&gt;&lt;authors&gt;&lt;author&gt;Cameron, E.&lt;/author&gt;&lt;author&gt;Battle, K.E.&lt;/author&gt;&lt;author&gt;Bhatt, S.&lt;/author&gt;&lt;author&gt;Weiss, D.J.&lt;/author&gt;&lt;author&gt;Bisanzio, D.&lt;/author&gt;&lt;author&gt;Mappin, B.&lt;/author&gt;&lt;author&gt;Dalrymple, U.&lt;/author&gt;&lt;author&gt;Hay, S. I.&lt;/author&gt;&lt;author&gt;Smith, D. L.&lt;/author&gt;&lt;author&gt;Griffin, J.T.&lt;/author&gt;&lt;author&gt;Wenger, E.A.&lt;/author&gt;&lt;author&gt;Eckhoff, P.A.&lt;/author&gt;&lt;author&gt;Smith, T.A.&lt;/author&gt;&lt;author&gt;Penny, M.A.&lt;/author&gt;&lt;author&gt;Gething, P. W.&lt;/author&gt;&lt;/authors&gt;&lt;/contributors&gt;&lt;titles&gt;&lt;title&gt;&lt;style face="normal" font="default" size="100%"&gt;Defining the relationship between infection prevalence and clinical incidence of &lt;/style&gt;&lt;style face="italic" font="default" size="100%"&gt;Plasmodium falciparum&lt;/style&gt;&lt;style face="normal" font="default" size="100%"&gt; malaria&lt;/style&gt;&lt;/title&gt;&lt;secondary-title&gt;Nature Commun.&lt;/secondary-title&gt;&lt;/titles&gt;&lt;periodical&gt;&lt;full-title&gt;Nature Commun.&lt;/full-title&gt;&lt;/periodical&gt;&lt;volume&gt;6&lt;/volume&gt;&lt;number&gt;8170&lt;/number&gt;&lt;dates&gt;&lt;year&gt;2015&lt;/year&gt;&lt;pub-dates&gt;&lt;date&gt;Sep 8&lt;/date&gt;&lt;/pub-dates&gt;&lt;/dates&gt;&lt;urls&gt;&lt;/urls&gt;&lt;electronic-resource-num&gt;10.1038/ncomms9170&lt;/electronic-resource-num&gt;&lt;/record&gt;&lt;/Cite&gt;&lt;/EndNote&gt;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9" w:tooltip="Cameron, 2015 #5064" w:history="1">
              <w:r w:rsidR="00F87FE9">
                <w:rPr>
                  <w:rFonts w:ascii="Times New Roman" w:hAnsi="Times New Roman"/>
                  <w:noProof/>
                </w:rPr>
                <w:t>9</w:t>
              </w:r>
            </w:hyperlink>
            <w:r w:rsidR="003F7A84">
              <w:rPr>
                <w:rFonts w:ascii="Times New Roman" w:hAnsi="Times New Roman"/>
                <w:noProof/>
              </w:rPr>
              <w:t>]</w:t>
            </w:r>
            <w:r w:rsidR="003F7A84">
              <w:rPr>
                <w:rFonts w:ascii="Times New Roman" w:hAnsi="Times New Roman"/>
              </w:rPr>
              <w:fldChar w:fldCharType="end"/>
            </w:r>
          </w:p>
        </w:tc>
        <w:tc>
          <w:tcPr>
            <w:tcW w:w="5220" w:type="dxa"/>
            <w:vMerge/>
          </w:tcPr>
          <w:p w14:paraId="58351A47" w14:textId="77777777" w:rsidR="00E221DC" w:rsidRPr="00AC0DCD" w:rsidRDefault="00E221DC" w:rsidP="00E221DC">
            <w:pPr>
              <w:pStyle w:val="ListParagraph"/>
              <w:numPr>
                <w:ilvl w:val="0"/>
                <w:numId w:val="17"/>
              </w:numPr>
              <w:ind w:left="157" w:hanging="180"/>
              <w:contextualSpacing/>
              <w:rPr>
                <w:rFonts w:ascii="Times New Roman" w:hAnsi="Times New Roman" w:cs="Times New Roman"/>
              </w:rPr>
            </w:pPr>
          </w:p>
        </w:tc>
      </w:tr>
      <w:tr w:rsidR="00E221DC" w:rsidRPr="00AC0DCD" w14:paraId="0CDC65FE" w14:textId="77777777" w:rsidTr="00F87FE9">
        <w:tc>
          <w:tcPr>
            <w:tcW w:w="3870" w:type="dxa"/>
          </w:tcPr>
          <w:p w14:paraId="4DDC4BF8" w14:textId="77777777" w:rsidR="00E221DC" w:rsidRPr="00AC0DCD" w:rsidRDefault="00E221DC" w:rsidP="00262C4F">
            <w:pPr>
              <w:rPr>
                <w:rFonts w:ascii="Times New Roman" w:hAnsi="Times New Roman"/>
              </w:rPr>
            </w:pPr>
            <w:r w:rsidRPr="00AC0DCD">
              <w:rPr>
                <w:rFonts w:ascii="Times New Roman" w:hAnsi="Times New Roman"/>
                <w:b/>
              </w:rPr>
              <w:t>2015 PfPR</w:t>
            </w:r>
            <w:r w:rsidRPr="00AC0DCD">
              <w:rPr>
                <w:rFonts w:ascii="Times New Roman" w:hAnsi="Times New Roman"/>
              </w:rPr>
              <w:t xml:space="preserve"> 2-9 years</w:t>
            </w:r>
          </w:p>
        </w:tc>
        <w:tc>
          <w:tcPr>
            <w:tcW w:w="5760" w:type="dxa"/>
          </w:tcPr>
          <w:p w14:paraId="175B3A65" w14:textId="22DDA242" w:rsidR="00E221DC" w:rsidRPr="00AC0DCD" w:rsidRDefault="00E221DC" w:rsidP="00F87FE9">
            <w:pPr>
              <w:rPr>
                <w:rFonts w:ascii="Times New Roman" w:hAnsi="Times New Roman"/>
              </w:rPr>
            </w:pPr>
            <w:r w:rsidRPr="00AC0DCD">
              <w:rPr>
                <w:rFonts w:ascii="Times New Roman" w:hAnsi="Times New Roman"/>
              </w:rPr>
              <w:t>MAP, percentiles (at pixel level)</w:t>
            </w:r>
            <w:r w:rsidR="003F7A84">
              <w:rPr>
                <w:rFonts w:ascii="Times New Roman" w:hAnsi="Times New Roman"/>
              </w:rPr>
              <w:t xml:space="preserve"> </w:t>
            </w:r>
            <w:r w:rsidR="003F7A84">
              <w:rPr>
                <w:rFonts w:ascii="Times New Roman" w:hAnsi="Times New Roman"/>
              </w:rPr>
              <w:fldChar w:fldCharType="begin"/>
            </w:r>
            <w:r w:rsidR="003F7A84">
              <w:rPr>
                <w:rFonts w:ascii="Times New Roman" w:hAnsi="Times New Roman"/>
              </w:rPr>
              <w:instrText xml:space="preserve"> ADDIN EN.CITE &lt;EndNote&gt;&lt;Cite&gt;&lt;Author&gt;Cameron&lt;/Author&gt;&lt;Year&gt;2015&lt;/Year&gt;&lt;RecNum&gt;5064&lt;/RecNum&gt;&lt;DisplayText&gt;[9]&lt;/DisplayText&gt;&lt;record&gt;&lt;rec-number&gt;5064&lt;/rec-number&gt;&lt;foreign-keys&gt;&lt;key app="EN" db-id="dtz50rr5a0tdt0etvw35szph0drzvzxrtwe0"&gt;5064&lt;/key&gt;&lt;/foreign-keys&gt;&lt;ref-type name="Journal Article"&gt;17&lt;/ref-type&gt;&lt;contributors&gt;&lt;authors&gt;&lt;author&gt;Cameron, E.&lt;/author&gt;&lt;author&gt;Battle, K.E.&lt;/author&gt;&lt;author&gt;Bhatt, S.&lt;/author&gt;&lt;author&gt;Weiss, D.J.&lt;/author&gt;&lt;author&gt;Bisanzio, D.&lt;/author&gt;&lt;author&gt;Mappin, B.&lt;/author&gt;&lt;author&gt;Dalrymple, U.&lt;/author&gt;&lt;author&gt;Hay, S. I.&lt;/author&gt;&lt;author&gt;Smith, D. L.&lt;/author&gt;&lt;author&gt;Griffin, J.T.&lt;/author&gt;&lt;author&gt;Wenger, E.A.&lt;/author&gt;&lt;author&gt;Eckhoff, P.A.&lt;/author&gt;&lt;author&gt;Smith, T.A.&lt;/author&gt;&lt;author&gt;Penny, M.A.&lt;/author&gt;&lt;author&gt;Gething, P. W.&lt;/author&gt;&lt;/authors&gt;&lt;/contributors&gt;&lt;titles&gt;&lt;title&gt;&lt;style face="normal" font="default" size="100%"&gt;Defining the relationship between infection prevalence and clinical incidence of &lt;/style&gt;&lt;style face="italic" font="default" size="100%"&gt;Plasmodium falciparum&lt;/style&gt;&lt;style face="normal" font="default" size="100%"&gt; malaria&lt;/style&gt;&lt;/title&gt;&lt;secondary-title&gt;Nature Commun.&lt;/secondary-title&gt;&lt;/titles&gt;&lt;periodical&gt;&lt;full-title&gt;Nature Commun.&lt;/full-title&gt;&lt;/periodical&gt;&lt;volume&gt;6&lt;/volume&gt;&lt;number&gt;8170&lt;/number&gt;&lt;dates&gt;&lt;year&gt;2015&lt;/year&gt;&lt;pub-dates&gt;&lt;date&gt;Sep 8&lt;/date&gt;&lt;/pub-dates&gt;&lt;/dates&gt;&lt;urls&gt;&lt;/urls&gt;&lt;electronic-resource-num&gt;10.1038/ncomms9170&lt;/electronic-resource-num&gt;&lt;/record&gt;&lt;/Cite&gt;&lt;/EndNote&gt;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9" w:tooltip="Cameron, 2015 #5064" w:history="1">
              <w:r w:rsidR="00F87FE9">
                <w:rPr>
                  <w:rFonts w:ascii="Times New Roman" w:hAnsi="Times New Roman"/>
                  <w:noProof/>
                </w:rPr>
                <w:t>9</w:t>
              </w:r>
            </w:hyperlink>
            <w:r w:rsidR="003F7A84">
              <w:rPr>
                <w:rFonts w:ascii="Times New Roman" w:hAnsi="Times New Roman"/>
                <w:noProof/>
              </w:rPr>
              <w:t>]</w:t>
            </w:r>
            <w:r w:rsidR="003F7A84">
              <w:rPr>
                <w:rFonts w:ascii="Times New Roman" w:hAnsi="Times New Roman"/>
              </w:rPr>
              <w:fldChar w:fldCharType="end"/>
            </w:r>
          </w:p>
        </w:tc>
        <w:tc>
          <w:tcPr>
            <w:tcW w:w="5220" w:type="dxa"/>
            <w:vMerge/>
          </w:tcPr>
          <w:p w14:paraId="21DBEB3E" w14:textId="77777777" w:rsidR="00E221DC" w:rsidRPr="00AC0DCD" w:rsidRDefault="00E221DC" w:rsidP="00E221DC">
            <w:pPr>
              <w:pStyle w:val="ListParagraph"/>
              <w:numPr>
                <w:ilvl w:val="0"/>
                <w:numId w:val="17"/>
              </w:numPr>
              <w:ind w:left="157" w:hanging="180"/>
              <w:contextualSpacing/>
              <w:rPr>
                <w:rFonts w:ascii="Times New Roman" w:hAnsi="Times New Roman" w:cs="Times New Roman"/>
              </w:rPr>
            </w:pPr>
          </w:p>
        </w:tc>
      </w:tr>
      <w:tr w:rsidR="00E221DC" w:rsidRPr="00AC0DCD" w14:paraId="050F0FDA" w14:textId="77777777" w:rsidTr="00F87FE9">
        <w:tc>
          <w:tcPr>
            <w:tcW w:w="3870" w:type="dxa"/>
          </w:tcPr>
          <w:p w14:paraId="7E418B26" w14:textId="77777777" w:rsidR="00E221DC" w:rsidRPr="00AC0DCD" w:rsidRDefault="00E221DC" w:rsidP="00262C4F">
            <w:pPr>
              <w:rPr>
                <w:rFonts w:ascii="Times New Roman" w:hAnsi="Times New Roman"/>
              </w:rPr>
            </w:pPr>
            <w:r w:rsidRPr="00AC0DCD">
              <w:rPr>
                <w:rFonts w:ascii="Times New Roman" w:hAnsi="Times New Roman"/>
                <w:b/>
              </w:rPr>
              <w:t>2000-2002 average</w:t>
            </w:r>
            <w:r w:rsidRPr="00AC0DCD">
              <w:rPr>
                <w:rFonts w:ascii="Times New Roman" w:hAnsi="Times New Roman"/>
              </w:rPr>
              <w:t xml:space="preserve"> </w:t>
            </w:r>
            <w:r w:rsidRPr="00AC0DCD">
              <w:rPr>
                <w:rFonts w:ascii="Times New Roman" w:hAnsi="Times New Roman"/>
                <w:b/>
              </w:rPr>
              <w:t xml:space="preserve">PfPR </w:t>
            </w:r>
            <w:r w:rsidRPr="00AC0DCD">
              <w:rPr>
                <w:rFonts w:ascii="Times New Roman" w:hAnsi="Times New Roman"/>
              </w:rPr>
              <w:t>2-9 years</w:t>
            </w:r>
          </w:p>
        </w:tc>
        <w:tc>
          <w:tcPr>
            <w:tcW w:w="5760" w:type="dxa"/>
          </w:tcPr>
          <w:p w14:paraId="338434C1" w14:textId="578F99F7" w:rsidR="00E221DC" w:rsidRPr="00AC0DCD" w:rsidRDefault="00E221DC" w:rsidP="00F87FE9">
            <w:pPr>
              <w:rPr>
                <w:rFonts w:ascii="Times New Roman" w:hAnsi="Times New Roman"/>
              </w:rPr>
            </w:pPr>
            <w:r w:rsidRPr="00AC0DCD">
              <w:rPr>
                <w:rFonts w:ascii="Times New Roman" w:hAnsi="Times New Roman"/>
              </w:rPr>
              <w:t>MAP, percentiles (at pixel level)</w:t>
            </w:r>
            <w:r w:rsidR="003F7A84">
              <w:rPr>
                <w:rFonts w:ascii="Times New Roman" w:hAnsi="Times New Roman"/>
              </w:rPr>
              <w:t xml:space="preserve"> </w:t>
            </w:r>
            <w:r w:rsidR="003F7A84">
              <w:rPr>
                <w:rFonts w:ascii="Times New Roman" w:hAnsi="Times New Roman"/>
              </w:rPr>
              <w:fldChar w:fldCharType="begin"/>
            </w:r>
            <w:r w:rsidR="003F7A84">
              <w:rPr>
                <w:rFonts w:ascii="Times New Roman" w:hAnsi="Times New Roman"/>
              </w:rPr>
              <w:instrText xml:space="preserve"> ADDIN EN.CITE &lt;EndNote&gt;&lt;Cite&gt;&lt;Author&gt;Cameron&lt;/Author&gt;&lt;Year&gt;2015&lt;/Year&gt;&lt;RecNum&gt;5064&lt;/RecNum&gt;&lt;DisplayText&gt;[9]&lt;/DisplayText&gt;&lt;record&gt;&lt;rec-number&gt;5064&lt;/rec-number&gt;&lt;foreign-keys&gt;&lt;key app="EN" db-id="dtz50rr5a0tdt0etvw35szph0drzvzxrtwe0"&gt;5064&lt;/key&gt;&lt;/foreign-keys&gt;&lt;ref-type name="Journal Article"&gt;17&lt;/ref-type&gt;&lt;contributors&gt;&lt;authors&gt;&lt;author&gt;Cameron, E.&lt;/author&gt;&lt;author&gt;Battle, K.E.&lt;/author&gt;&lt;author&gt;Bhatt, S.&lt;/author&gt;&lt;author&gt;Weiss, D.J.&lt;/author&gt;&lt;author&gt;Bisanzio, D.&lt;/author&gt;&lt;author&gt;Mappin, B.&lt;/author&gt;&lt;author&gt;Dalrymple, U.&lt;/author&gt;&lt;author&gt;Hay, S. I.&lt;/author&gt;&lt;author&gt;Smith, D. L.&lt;/author&gt;&lt;author&gt;Griffin, J.T.&lt;/author&gt;&lt;author&gt;Wenger, E.A.&lt;/author&gt;&lt;author&gt;Eckhoff, P.A.&lt;/author&gt;&lt;author&gt;Smith, T.A.&lt;/author&gt;&lt;author&gt;Penny, M.A.&lt;/author&gt;&lt;author&gt;Gething, P. W.&lt;/author&gt;&lt;/authors&gt;&lt;/contributors&gt;&lt;titles&gt;&lt;title&gt;&lt;style face="normal" font="default" size="100%"&gt;Defining the relationship between infection prevalence and clinical incidence of &lt;/style&gt;&lt;style face="italic" font="default" size="100%"&gt;Plasmodium falciparum&lt;/style&gt;&lt;style face="normal" font="default" size="100%"&gt; malaria&lt;/style&gt;&lt;/title&gt;&lt;secondary-title&gt;Nature Commun.&lt;/secondary-title&gt;&lt;/titles&gt;&lt;periodical&gt;&lt;full-title&gt;Nature Commun.&lt;/full-title&gt;&lt;/periodical&gt;&lt;volume&gt;6&lt;/volume&gt;&lt;number&gt;8170&lt;/number&gt;&lt;dates&gt;&lt;year&gt;2015&lt;/year&gt;&lt;pub-dates&gt;&lt;date&gt;Sep 8&lt;/date&gt;&lt;/pub-dates&gt;&lt;/dates&gt;&lt;urls&gt;&lt;/urls&gt;&lt;electronic-resource-num&gt;10.1038/ncomms9170&lt;/electronic-resource-num&gt;&lt;/record&gt;&lt;/Cite&gt;&lt;/EndNote&gt;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9" w:tooltip="Cameron, 2015 #5064" w:history="1">
              <w:r w:rsidR="00F87FE9">
                <w:rPr>
                  <w:rFonts w:ascii="Times New Roman" w:hAnsi="Times New Roman"/>
                  <w:noProof/>
                </w:rPr>
                <w:t>9</w:t>
              </w:r>
            </w:hyperlink>
            <w:r w:rsidR="003F7A84">
              <w:rPr>
                <w:rFonts w:ascii="Times New Roman" w:hAnsi="Times New Roman"/>
                <w:noProof/>
              </w:rPr>
              <w:t>]</w:t>
            </w:r>
            <w:r w:rsidR="003F7A84">
              <w:rPr>
                <w:rFonts w:ascii="Times New Roman" w:hAnsi="Times New Roman"/>
              </w:rPr>
              <w:fldChar w:fldCharType="end"/>
            </w:r>
          </w:p>
        </w:tc>
        <w:tc>
          <w:tcPr>
            <w:tcW w:w="5220" w:type="dxa"/>
            <w:vMerge/>
          </w:tcPr>
          <w:p w14:paraId="71E8A501" w14:textId="77777777" w:rsidR="00E221DC" w:rsidRPr="00AC0DCD" w:rsidRDefault="00E221DC" w:rsidP="00E221DC">
            <w:pPr>
              <w:pStyle w:val="ListParagraph"/>
              <w:numPr>
                <w:ilvl w:val="0"/>
                <w:numId w:val="17"/>
              </w:numPr>
              <w:ind w:left="157" w:hanging="180"/>
              <w:contextualSpacing/>
              <w:rPr>
                <w:rFonts w:ascii="Times New Roman" w:hAnsi="Times New Roman" w:cs="Times New Roman"/>
              </w:rPr>
            </w:pPr>
          </w:p>
        </w:tc>
      </w:tr>
      <w:tr w:rsidR="00E221DC" w:rsidRPr="00AC0DCD" w14:paraId="7C0B3C24" w14:textId="77777777" w:rsidTr="00F87FE9">
        <w:tc>
          <w:tcPr>
            <w:tcW w:w="3870" w:type="dxa"/>
          </w:tcPr>
          <w:p w14:paraId="2DDFD4AB" w14:textId="77777777" w:rsidR="00E221DC" w:rsidRPr="00AC0DCD" w:rsidRDefault="00E221DC" w:rsidP="00262C4F">
            <w:pPr>
              <w:rPr>
                <w:rFonts w:ascii="Times New Roman" w:hAnsi="Times New Roman"/>
                <w:b/>
              </w:rPr>
            </w:pPr>
            <w:r w:rsidRPr="00AC0DCD">
              <w:rPr>
                <w:rFonts w:ascii="Times New Roman" w:hAnsi="Times New Roman"/>
                <w:b/>
              </w:rPr>
              <w:t>Seasonality</w:t>
            </w:r>
          </w:p>
        </w:tc>
        <w:tc>
          <w:tcPr>
            <w:tcW w:w="5760" w:type="dxa"/>
          </w:tcPr>
          <w:p w14:paraId="7EEE7FFB" w14:textId="5A34BEB1" w:rsidR="00E221DC" w:rsidRPr="00AC0DCD" w:rsidRDefault="00E221DC" w:rsidP="00F87FE9">
            <w:pPr>
              <w:rPr>
                <w:rFonts w:ascii="Times New Roman" w:hAnsi="Times New Roman"/>
              </w:rPr>
            </w:pPr>
            <w:r w:rsidRPr="00AC0DCD">
              <w:rPr>
                <w:rFonts w:ascii="Times New Roman" w:hAnsi="Times New Roman"/>
              </w:rPr>
              <w:t>MAP, percentiles (at pixel level)</w:t>
            </w:r>
            <w:r w:rsidR="003F7A84">
              <w:rPr>
                <w:rFonts w:ascii="Times New Roman" w:hAnsi="Times New Roman"/>
              </w:rPr>
              <w:t xml:space="preserve"> </w:t>
            </w:r>
            <w:r w:rsidR="003F7A84">
              <w:rPr>
                <w:rFonts w:ascii="Times New Roman" w:hAnsi="Times New Roman"/>
              </w:rPr>
              <w:fldChar w:fldCharType="begin"/>
            </w:r>
            <w:r w:rsidR="003F7A84">
              <w:rPr>
                <w:rFonts w:ascii="Times New Roman" w:hAnsi="Times New Roman"/>
              </w:rPr>
              <w:instrText xml:space="preserve"> ADDIN EN.CITE &lt;EndNote&gt;&lt;Cite&gt;&lt;Author&gt;Cameron&lt;/Author&gt;&lt;Year&gt;2015&lt;/Year&gt;&lt;RecNum&gt;5064&lt;/RecNum&gt;&lt;DisplayText&gt;[9]&lt;/DisplayText&gt;&lt;record&gt;&lt;rec-number&gt;5064&lt;/rec-number&gt;&lt;foreign-keys&gt;&lt;key app="EN" db-id="dtz50rr5a0tdt0etvw35szph0drzvzxrtwe0"&gt;5064&lt;/key&gt;&lt;/foreign-keys&gt;&lt;ref-type name="Journal Article"&gt;17&lt;/ref-type&gt;&lt;contributors&gt;&lt;authors&gt;&lt;author&gt;Cameron, E.&lt;/author&gt;&lt;author&gt;Battle, K.E.&lt;/author&gt;&lt;author&gt;Bhatt, S.&lt;/author&gt;&lt;author&gt;Weiss, D.J.&lt;/author&gt;&lt;author&gt;Bisanzio, D.&lt;/author&gt;&lt;author&gt;Mappin, B.&lt;/author&gt;&lt;author&gt;Dalrymple, U.&lt;/author&gt;&lt;author&gt;Hay, S. I.&lt;/author&gt;&lt;author&gt;Smith, D. L.&lt;/author&gt;&lt;author&gt;Griffin, J.T.&lt;/author&gt;&lt;author&gt;Wenger, E.A.&lt;/author&gt;&lt;author&gt;Eckhoff, P.A.&lt;/author&gt;&lt;author&gt;Smith, T.A.&lt;/author&gt;&lt;author&gt;Penny, M.A.&lt;/author&gt;&lt;author&gt;Gething, P. W.&lt;/author&gt;&lt;/authors&gt;&lt;/contributors&gt;&lt;titles&gt;&lt;title&gt;&lt;style face="normal" font="default" size="100%"&gt;Defining the relationship between infection prevalence and clinical incidence of &lt;/style&gt;&lt;style face="italic" font="default" size="100%"&gt;Plasmodium falciparum&lt;/style&gt;&lt;style face="normal" font="default" size="100%"&gt; malaria&lt;/style&gt;&lt;/title&gt;&lt;secondary-title&gt;Nature Commun.&lt;/secondary-title&gt;&lt;/titles&gt;&lt;periodical&gt;&lt;full-title&gt;Nature Commun.&lt;/full-title&gt;&lt;/periodical&gt;&lt;volume&gt;6&lt;/volume&gt;&lt;number&gt;8170&lt;/number&gt;&lt;dates&gt;&lt;year&gt;2015&lt;/year&gt;&lt;pub-dates&gt;&lt;date&gt;Sep 8&lt;/date&gt;&lt;/pub-dates&gt;&lt;/dates&gt;&lt;urls&gt;&lt;/urls&gt;&lt;electronic-resource-num&gt;10.1038/ncomms9170&lt;/electronic-resource-num&gt;&lt;/record&gt;&lt;/Cite&gt;&lt;/EndNote&gt;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9" w:tooltip="Cameron, 2015 #5064" w:history="1">
              <w:r w:rsidR="00F87FE9">
                <w:rPr>
                  <w:rFonts w:ascii="Times New Roman" w:hAnsi="Times New Roman"/>
                  <w:noProof/>
                </w:rPr>
                <w:t>9</w:t>
              </w:r>
            </w:hyperlink>
            <w:r w:rsidR="003F7A84">
              <w:rPr>
                <w:rFonts w:ascii="Times New Roman" w:hAnsi="Times New Roman"/>
                <w:noProof/>
              </w:rPr>
              <w:t>]</w:t>
            </w:r>
            <w:r w:rsidR="003F7A84">
              <w:rPr>
                <w:rFonts w:ascii="Times New Roman" w:hAnsi="Times New Roman"/>
              </w:rPr>
              <w:fldChar w:fldCharType="end"/>
            </w:r>
          </w:p>
        </w:tc>
        <w:tc>
          <w:tcPr>
            <w:tcW w:w="5220" w:type="dxa"/>
            <w:vMerge/>
          </w:tcPr>
          <w:p w14:paraId="1EB0B48D" w14:textId="77777777" w:rsidR="00E221DC" w:rsidRPr="00AC0DCD" w:rsidRDefault="00E221DC" w:rsidP="00E221DC">
            <w:pPr>
              <w:pStyle w:val="ListParagraph"/>
              <w:numPr>
                <w:ilvl w:val="0"/>
                <w:numId w:val="17"/>
              </w:numPr>
              <w:ind w:left="157" w:hanging="180"/>
              <w:contextualSpacing/>
              <w:rPr>
                <w:rFonts w:ascii="Times New Roman" w:hAnsi="Times New Roman" w:cs="Times New Roman"/>
              </w:rPr>
            </w:pPr>
          </w:p>
        </w:tc>
      </w:tr>
      <w:tr w:rsidR="00E221DC" w:rsidRPr="00AC0DCD" w14:paraId="521450CF" w14:textId="77777777" w:rsidTr="00F87FE9">
        <w:tc>
          <w:tcPr>
            <w:tcW w:w="3870" w:type="dxa"/>
          </w:tcPr>
          <w:p w14:paraId="560F36C0" w14:textId="77777777" w:rsidR="00E221DC" w:rsidRPr="00AC0DCD" w:rsidRDefault="00E221DC" w:rsidP="00262C4F">
            <w:pPr>
              <w:rPr>
                <w:rFonts w:ascii="Times New Roman" w:hAnsi="Times New Roman"/>
              </w:rPr>
            </w:pPr>
            <w:r w:rsidRPr="00AC0DCD">
              <w:rPr>
                <w:rFonts w:ascii="Times New Roman" w:hAnsi="Times New Roman"/>
                <w:b/>
              </w:rPr>
              <w:t>ITN coverage</w:t>
            </w:r>
            <w:r w:rsidRPr="00AC0DCD">
              <w:rPr>
                <w:rFonts w:ascii="Times New Roman" w:hAnsi="Times New Roman"/>
              </w:rPr>
              <w:t xml:space="preserve"> (usage), by Admin1</w:t>
            </w:r>
          </w:p>
        </w:tc>
        <w:tc>
          <w:tcPr>
            <w:tcW w:w="5760" w:type="dxa"/>
          </w:tcPr>
          <w:p w14:paraId="20B43F64" w14:textId="233D3378" w:rsidR="00E221DC" w:rsidRPr="00AC0DCD" w:rsidRDefault="00E221DC" w:rsidP="00F87FE9">
            <w:pPr>
              <w:rPr>
                <w:rFonts w:ascii="Times New Roman" w:hAnsi="Times New Roman"/>
              </w:rPr>
            </w:pPr>
            <w:r w:rsidRPr="00AC0DCD">
              <w:rPr>
                <w:rFonts w:ascii="Times New Roman" w:hAnsi="Times New Roman"/>
              </w:rPr>
              <w:t xml:space="preserve">MAP: percentiles (at pixel level) </w:t>
            </w:r>
            <w:r w:rsidR="003F7A84">
              <w:rPr>
                <w:rFonts w:ascii="Times New Roman" w:hAnsi="Times New Roman"/>
              </w:rPr>
              <w:fldChar w:fldCharType="begin">
                <w:fldData xml:space="preserve">PEVuZE5vdGU+PENpdGU+PEF1dGhvcj5CaGF0dDwvQXV0aG9yPjxZZWFyPjIwMTU8L1llYXI+PFJl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</w:fldData>
              </w:fldChar>
            </w:r>
            <w:r w:rsidR="003F7A84">
              <w:rPr>
                <w:rFonts w:ascii="Times New Roman" w:hAnsi="Times New Roman"/>
              </w:rPr>
              <w:instrText xml:space="preserve"> ADDIN EN.CITE </w:instrText>
            </w:r>
            <w:r w:rsidR="003F7A84">
              <w:rPr>
                <w:rFonts w:ascii="Times New Roman" w:hAnsi="Times New Roman"/>
              </w:rPr>
              <w:fldChar w:fldCharType="begin">
                <w:fldData xml:space="preserve">PEVuZE5vdGU+PENpdGU+PEF1dGhvcj5CaGF0dDwvQXV0aG9yPjxZZWFyPjIwMTU8L1llYXI+PFJl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</w:fldData>
              </w:fldChar>
            </w:r>
            <w:r w:rsidR="003F7A84">
              <w:rPr>
                <w:rFonts w:ascii="Times New Roman" w:hAnsi="Times New Roman"/>
              </w:rPr>
              <w:instrText xml:space="preserve"> ADDIN EN.CITE.DATA </w:instrText>
            </w:r>
            <w:r w:rsidR="003F7A84">
              <w:rPr>
                <w:rFonts w:ascii="Times New Roman" w:hAnsi="Times New Roman"/>
              </w:rPr>
            </w:r>
            <w:r w:rsidR="003F7A84">
              <w:rPr>
                <w:rFonts w:ascii="Times New Roman" w:hAnsi="Times New Roman"/>
              </w:rPr>
              <w:fldChar w:fldCharType="end"/>
            </w:r>
            <w:r w:rsidR="003F7A84">
              <w:rPr>
                <w:rFonts w:ascii="Times New Roman" w:hAnsi="Times New Roman"/>
              </w:rPr>
            </w:r>
            <w:r w:rsidR="003F7A84">
              <w:rPr>
                <w:rFonts w:ascii="Times New Roman" w:hAnsi="Times New Roman"/>
              </w:rPr>
              <w:fldChar w:fldCharType="separate"/>
            </w:r>
            <w:r w:rsidR="003F7A84">
              <w:rPr>
                <w:rFonts w:ascii="Times New Roman" w:hAnsi="Times New Roman"/>
                <w:noProof/>
              </w:rPr>
              <w:t>[</w:t>
            </w:r>
            <w:hyperlink w:anchor="_ENREF_11" w:tooltip="Bhatt, 2015 #5156" w:history="1">
              <w:r w:rsidR="00F87FE9">
                <w:rPr>
                  <w:rFonts w:ascii="Times New Roman" w:hAnsi="Times New Roman"/>
                  <w:noProof/>
                </w:rPr>
                <w:t>11</w:t>
              </w:r>
            </w:hyperlink>
            <w:r w:rsidR="003F7A84">
              <w:rPr>
                <w:rFonts w:ascii="Times New Roman" w:hAnsi="Times New Roman"/>
                <w:noProof/>
              </w:rPr>
              <w:t>]</w:t>
            </w:r>
            <w:r w:rsidR="003F7A84">
              <w:rPr>
                <w:rFonts w:ascii="Times New Roman" w:hAnsi="Times New Roman"/>
              </w:rPr>
              <w:fldChar w:fldCharType="end"/>
            </w:r>
            <w:r w:rsidRPr="00AC0DCD">
              <w:rPr>
                <w:rFonts w:ascii="Times New Roman" w:hAnsi="Times New Roman"/>
              </w:rPr>
              <w:br/>
              <w:t>&amp;: country-level lower- &amp; upper-bounds</w:t>
            </w:r>
            <w:r w:rsidR="003F7A84">
              <w:rPr>
                <w:rFonts w:ascii="Times New Roman" w:hAnsi="Times New Roman"/>
              </w:rPr>
              <w:t xml:space="preserve"> </w:t>
            </w:r>
            <w:r w:rsidR="003F7A84">
              <w:rPr>
                <w:rFonts w:ascii="Times New Roman" w:hAnsi="Times New Roman"/>
              </w:rPr>
              <w:fldChar w:fldCharType="begin"/>
            </w:r>
            <w:r w:rsidR="003F7A84">
              <w:rPr>
                <w:rFonts w:ascii="Times New Roman" w:hAnsi="Times New Roman"/>
              </w:rPr>
              <w:instrText xml:space="preserve"> ADDIN EN.CITE &lt;EndNote&gt;&lt;Cite&gt;&lt;Author&gt;Bhatt&lt;/Author&gt;&lt;Year&gt;2015&lt;/Year&gt;&lt;RecNum&gt;5063&lt;/RecNum&gt;&lt;DisplayText&gt;[12]&lt;/DisplayText&gt;&lt;record&gt;&lt;rec-number&gt;5063&lt;/rec-number&gt;&lt;foreign-keys&gt;&lt;key app="EN" db-id="dtz50rr5a0tdt0etvw35szph0drzvzxrtwe0"&gt;5063&lt;/key&gt;&lt;/foreign-keys&gt;&lt;ref-type name="Journal Article"&gt;17&lt;/ref-type&gt;&lt;contributors&gt;&lt;authors&gt;&lt;author&gt;Bhatt, S.&lt;/author&gt;&lt;author&gt;Weiss, D.J.&lt;/author&gt;&lt;author&gt;Mappin, B.&lt;/author&gt;&lt;author&gt;Dalrymple, U.&lt;/author&gt;&lt;author&gt;Cameron, E.&lt;/author&gt;&lt;author&gt;Bisanzio, D.&lt;/author&gt;&lt;author&gt;Smith, D. L.&lt;/author&gt;&lt;author&gt;Moyes, C.L.&lt;/author&gt;&lt;author&gt;Tatem, A.J.&lt;/author&gt;&lt;author&gt;Lynch, M.&lt;/author&gt;&lt;author&gt;Fergus, C.A.&lt;/author&gt;&lt;author&gt;Yukich, J.&lt;/author&gt;&lt;author&gt;Bennett, A.&lt;/author&gt;&lt;author&gt;Eisele, T.&lt;/author&gt;&lt;author&gt;Kolaczinski, J.&lt;/author&gt;&lt;author&gt;Cibulskis, R.&lt;/author&gt;&lt;author&gt;Hay, S. I.&lt;/author&gt;&lt;author&gt;Gething, P. W.&lt;/author&gt;&lt;/authors&gt;&lt;/contributors&gt;&lt;titles&gt;&lt;title&gt;Coverage and system efficiencies of insecticide-treated nets in Africa from 2000 to 2017&lt;/title&gt;&lt;secondary-title&gt;ELife&lt;/secondary-title&gt;&lt;/titles&gt;&lt;periodical&gt;&lt;full-title&gt;ELife&lt;/full-title&gt;&lt;/periodical&gt;&lt;pages&gt;e09672&lt;/pages&gt;&lt;volume&gt;4&lt;/volume&gt;&lt;number&gt;pii: &lt;/number&gt;&lt;dates&gt;&lt;year&gt;2015&lt;/year&gt;&lt;pub-dates&gt;&lt;date&gt;Dec 29&lt;/date&gt;&lt;/pub-dates&gt;&lt;/dates&gt;&lt;urls&gt;&lt;/urls&gt;&lt;electronic-resource-num&gt;10.7554/eLife.09672&lt;/electronic-resource-num&gt;&lt;/record&gt;&lt;/Cite&gt;&lt;/EndNote&gt;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12" w:tooltip="Bhatt, 2015 #5063" w:history="1">
              <w:r w:rsidR="00F87FE9">
                <w:rPr>
                  <w:rFonts w:ascii="Times New Roman" w:hAnsi="Times New Roman"/>
                  <w:noProof/>
                </w:rPr>
                <w:t>12</w:t>
              </w:r>
            </w:hyperlink>
            <w:r w:rsidR="003F7A84">
              <w:rPr>
                <w:rFonts w:ascii="Times New Roman" w:hAnsi="Times New Roman"/>
                <w:noProof/>
              </w:rPr>
              <w:t>]</w:t>
            </w:r>
            <w:r w:rsidR="003F7A84">
              <w:rPr>
                <w:rFonts w:ascii="Times New Roman" w:hAnsi="Times New Roman"/>
              </w:rPr>
              <w:fldChar w:fldCharType="end"/>
            </w:r>
          </w:p>
        </w:tc>
        <w:tc>
          <w:tcPr>
            <w:tcW w:w="5220" w:type="dxa"/>
          </w:tcPr>
          <w:p w14:paraId="3DF0986D" w14:textId="77777777" w:rsidR="00E221DC" w:rsidRPr="00AC0DCD" w:rsidRDefault="00E221DC" w:rsidP="00262C4F">
            <w:pPr>
              <w:pStyle w:val="ListParagraph"/>
              <w:ind w:left="157"/>
              <w:contextualSpacing/>
              <w:rPr>
                <w:rFonts w:ascii="Times New Roman" w:hAnsi="Times New Roman" w:cs="Times New Roman"/>
              </w:rPr>
            </w:pPr>
          </w:p>
        </w:tc>
      </w:tr>
      <w:tr w:rsidR="00E221DC" w:rsidRPr="00AC0DCD" w14:paraId="2CDF9F92" w14:textId="77777777" w:rsidTr="00F87FE9">
        <w:tc>
          <w:tcPr>
            <w:tcW w:w="3870" w:type="dxa"/>
          </w:tcPr>
          <w:p w14:paraId="706CEC6A" w14:textId="77777777" w:rsidR="00E221DC" w:rsidRPr="00AC0DCD" w:rsidRDefault="00E221DC" w:rsidP="00262C4F">
            <w:pPr>
              <w:rPr>
                <w:rFonts w:ascii="Times New Roman" w:hAnsi="Times New Roman"/>
                <w:b/>
              </w:rPr>
            </w:pPr>
            <w:r w:rsidRPr="00AC0DCD">
              <w:rPr>
                <w:rFonts w:ascii="Times New Roman" w:hAnsi="Times New Roman"/>
                <w:b/>
              </w:rPr>
              <w:t>IRS coverage</w:t>
            </w:r>
          </w:p>
        </w:tc>
        <w:tc>
          <w:tcPr>
            <w:tcW w:w="5760" w:type="dxa"/>
          </w:tcPr>
          <w:p w14:paraId="1DB688D5" w14:textId="74DA3BC6" w:rsidR="00E221DC" w:rsidRPr="00AC0DCD" w:rsidRDefault="00E221DC" w:rsidP="00F87FE9">
            <w:pPr>
              <w:rPr>
                <w:rFonts w:ascii="Times New Roman" w:hAnsi="Times New Roman"/>
              </w:rPr>
            </w:pPr>
            <w:r w:rsidRPr="00AC0DCD">
              <w:rPr>
                <w:rFonts w:ascii="Times New Roman" w:hAnsi="Times New Roman"/>
              </w:rPr>
              <w:t>NA</w:t>
            </w:r>
            <w:r w:rsidR="003F7A84">
              <w:rPr>
                <w:rFonts w:ascii="Times New Roman" w:hAnsi="Times New Roman"/>
              </w:rPr>
              <w:t xml:space="preserve"> </w:t>
            </w:r>
            <w:r w:rsidR="003F7A84">
              <w:rPr>
                <w:rFonts w:ascii="Times New Roman" w:hAnsi="Times New Roman"/>
              </w:rPr>
              <w:fldChar w:fldCharType="begin"/>
            </w:r>
            <w:r w:rsidR="003F7A84">
              <w:rPr>
                <w:rFonts w:ascii="Times New Roman" w:hAnsi="Times New Roman"/>
              </w:rPr>
              <w:instrText xml:space="preserve"> ADDIN EN.CITE &lt;EndNote&gt;&lt;Cite&gt;&lt;Author&gt;World Health Organization&lt;/Author&gt;&lt;Year&gt;2015&lt;/Year&gt;&lt;RecNum&gt;5281&lt;/RecNum&gt;&lt;DisplayText&gt;[16]&lt;/DisplayText&gt;&lt;record&gt;&lt;rec-number&gt;5281&lt;/rec-number&gt;&lt;foreign-keys&gt;&lt;key app="EN" db-id="dtz50rr5a0tdt0etvw35szph0drzvzxrtwe0"&gt;5281&lt;/key&gt;&lt;/foreign-keys&gt;&lt;ref-type name="Report"&gt;27&lt;/ref-type&gt;&lt;contributors&gt;&lt;authors&gt;&lt;author&gt;World Health Organization,&lt;/author&gt;&lt;/authors&gt;&lt;/contributors&gt;&lt;titles&gt;&lt;title&gt;World Malaria Report 2015&lt;/title&gt;&lt;/titles&gt;&lt;dates&gt;&lt;year&gt;2015&lt;/year&gt;&lt;/dates&gt;&lt;pub-location&gt;Geneva&lt;/pub-location&gt;&lt;urls&gt;&lt;related-urls&gt;&lt;url&gt;http://who.int/malaria/publications/world-malaria-report-2015/en/&lt;/url&gt;&lt;/related-urls&gt;&lt;/urls&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16" w:tooltip="World Health Organization, 2015 #5281" w:history="1">
              <w:r w:rsidR="00F87FE9">
                <w:rPr>
                  <w:rFonts w:ascii="Times New Roman" w:hAnsi="Times New Roman"/>
                  <w:noProof/>
                </w:rPr>
                <w:t>16</w:t>
              </w:r>
            </w:hyperlink>
            <w:r w:rsidR="003F7A84">
              <w:rPr>
                <w:rFonts w:ascii="Times New Roman" w:hAnsi="Times New Roman"/>
                <w:noProof/>
              </w:rPr>
              <w:t>]</w:t>
            </w:r>
            <w:r w:rsidR="003F7A84">
              <w:rPr>
                <w:rFonts w:ascii="Times New Roman" w:hAnsi="Times New Roman"/>
              </w:rPr>
              <w:fldChar w:fldCharType="end"/>
            </w:r>
          </w:p>
        </w:tc>
        <w:tc>
          <w:tcPr>
            <w:tcW w:w="5220" w:type="dxa"/>
          </w:tcPr>
          <w:p w14:paraId="7EAC23A0" w14:textId="77777777" w:rsidR="00E221DC" w:rsidRPr="00AC0DCD" w:rsidRDefault="00E221DC" w:rsidP="00262C4F">
            <w:pPr>
              <w:rPr>
                <w:rFonts w:ascii="Times New Roman" w:hAnsi="Times New Roman"/>
              </w:rPr>
            </w:pPr>
            <w:r w:rsidRPr="00AC0DCD">
              <w:rPr>
                <w:rFonts w:ascii="Times New Roman" w:hAnsi="Times New Roman"/>
              </w:rPr>
              <w:t>Ignore, negligible effect</w:t>
            </w:r>
          </w:p>
        </w:tc>
      </w:tr>
      <w:tr w:rsidR="00E221DC" w:rsidRPr="00AC0DCD" w14:paraId="5B7E1E3A" w14:textId="77777777" w:rsidTr="00F87FE9">
        <w:tc>
          <w:tcPr>
            <w:tcW w:w="3870" w:type="dxa"/>
          </w:tcPr>
          <w:p w14:paraId="19F973FD" w14:textId="77777777" w:rsidR="00E221DC" w:rsidRPr="00AC0DCD" w:rsidRDefault="00E221DC" w:rsidP="00262C4F">
            <w:pPr>
              <w:rPr>
                <w:rFonts w:ascii="Times New Roman" w:hAnsi="Times New Roman"/>
                <w:b/>
              </w:rPr>
            </w:pPr>
            <w:r w:rsidRPr="00AC0DCD">
              <w:rPr>
                <w:rFonts w:ascii="Times New Roman" w:hAnsi="Times New Roman"/>
                <w:b/>
              </w:rPr>
              <w:t>Case management coverage</w:t>
            </w:r>
          </w:p>
        </w:tc>
        <w:tc>
          <w:tcPr>
            <w:tcW w:w="5760" w:type="dxa"/>
          </w:tcPr>
          <w:p w14:paraId="11E3837C" w14:textId="77AF51B7" w:rsidR="00E221DC" w:rsidRPr="00AC0DCD" w:rsidRDefault="00E221DC" w:rsidP="00F87FE9">
            <w:pPr>
              <w:rPr>
                <w:rFonts w:ascii="Times New Roman" w:hAnsi="Times New Roman"/>
              </w:rPr>
            </w:pPr>
            <w:r w:rsidRPr="00AC0DCD">
              <w:rPr>
                <w:rFonts w:ascii="Times New Roman" w:hAnsi="Times New Roman"/>
              </w:rPr>
              <w:t>NA</w:t>
            </w:r>
            <w:r w:rsidR="003F7A84">
              <w:rPr>
                <w:rFonts w:ascii="Times New Roman" w:hAnsi="Times New Roman"/>
              </w:rPr>
              <w:t xml:space="preserve"> </w:t>
            </w:r>
            <w:r w:rsidR="003F7A84">
              <w:rPr>
                <w:rFonts w:ascii="Times New Roman" w:hAnsi="Times New Roman"/>
              </w:rPr>
              <w:fldChar w:fldCharType="begin"/>
            </w:r>
            <w:r w:rsidR="003F7A84">
              <w:rPr>
                <w:rFonts w:ascii="Times New Roman" w:hAnsi="Times New Roman"/>
              </w:rPr>
              <w:instrText xml:space="preserve"> ADDIN EN.CITE &lt;EndNote&gt;&lt;Cite&gt;&lt;Author&gt;Galactionova&lt;/Author&gt;&lt;Year&gt;2015&lt;/Year&gt;&lt;RecNum&gt;4993&lt;/RecNum&gt;&lt;DisplayText&gt;[14]&lt;/DisplayText&gt;&lt;record&gt;&lt;rec-number&gt;4993&lt;/rec-number&gt;&lt;foreign-keys&gt;&lt;key app="EN" db-id="dtz50rr5a0tdt0etvw35szph0drzvzxrtwe0"&gt;4993&lt;/key&gt;&lt;/foreign-keys&gt;&lt;ref-type name="Journal Article"&gt;17&lt;/ref-type&gt;&lt;contributors&gt;&lt;authors&gt;&lt;author&gt;Galactionova, K.&lt;/author&gt;&lt;author&gt;Tediosi, F.&lt;/author&gt;&lt;author&gt;De Savigny, D.&lt;/author&gt;&lt;author&gt;Smith, T.A.&lt;/author&gt;&lt;author&gt;Tanner, M.&lt;/author&gt;&lt;/authors&gt;&lt;/contributors&gt;&lt;titles&gt;&lt;title&gt;Effective coverage and systems effectiveness for malaria case management in sub-Saharan African countries&lt;/title&gt;&lt;secondary-title&gt;PLoS ONE&lt;/secondary-title&gt;&lt;/titles&gt;&lt;periodical&gt;&lt;full-title&gt;PLoS One&lt;/full-title&gt;&lt;/periodical&gt;&lt;pages&gt;e0127818&lt;/pages&gt;&lt;volume&gt;10&lt;/volume&gt;&lt;number&gt;5&lt;/number&gt;&lt;dates&gt;&lt;year&gt;2015&lt;/year&gt;&lt;pub-dates&gt;&lt;date&gt;May 22&lt;/date&gt;&lt;/pub-dates&gt;&lt;/dates&gt;&lt;urls&gt;&lt;/urls&gt;&lt;electronic-resource-num&gt;10.1371/journal.pone.0127818&lt;/electronic-resource-num&gt;&lt;/record&gt;&lt;/Cite&gt;&lt;/EndNote&gt;</w:instrText>
            </w:r>
            <w:r w:rsidR="003F7A84">
              <w:rPr>
                <w:rFonts w:ascii="Times New Roman" w:hAnsi="Times New Roman"/>
              </w:rPr>
              <w:fldChar w:fldCharType="separate"/>
            </w:r>
            <w:r w:rsidR="003F7A84">
              <w:rPr>
                <w:rFonts w:ascii="Times New Roman" w:hAnsi="Times New Roman"/>
                <w:noProof/>
              </w:rPr>
              <w:t>[</w:t>
            </w:r>
            <w:hyperlink w:anchor="_ENREF_14" w:tooltip="Galactionova, 2015 #4993" w:history="1">
              <w:r w:rsidR="00F87FE9">
                <w:rPr>
                  <w:rFonts w:ascii="Times New Roman" w:hAnsi="Times New Roman"/>
                  <w:noProof/>
                </w:rPr>
                <w:t>14</w:t>
              </w:r>
            </w:hyperlink>
            <w:r w:rsidR="003F7A84">
              <w:rPr>
                <w:rFonts w:ascii="Times New Roman" w:hAnsi="Times New Roman"/>
                <w:noProof/>
              </w:rPr>
              <w:t>]</w:t>
            </w:r>
            <w:r w:rsidR="003F7A84">
              <w:rPr>
                <w:rFonts w:ascii="Times New Roman" w:hAnsi="Times New Roman"/>
              </w:rPr>
              <w:fldChar w:fldCharType="end"/>
            </w:r>
          </w:p>
        </w:tc>
        <w:tc>
          <w:tcPr>
            <w:tcW w:w="5220" w:type="dxa"/>
          </w:tcPr>
          <w:p w14:paraId="6037E5F7" w14:textId="77777777" w:rsidR="00E221DC" w:rsidRPr="00AC0DCD" w:rsidRDefault="00E221DC" w:rsidP="00262C4F">
            <w:pPr>
              <w:rPr>
                <w:rFonts w:ascii="Times New Roman" w:hAnsi="Times New Roman"/>
              </w:rPr>
            </w:pPr>
            <w:r w:rsidRPr="00AC0DCD">
              <w:rPr>
                <w:rFonts w:ascii="Times New Roman" w:hAnsi="Times New Roman"/>
              </w:rPr>
              <w:t>Assume a fixed, average uncertainty of +100% and -50% -- given the range of estimates (in varying definitions) in Galactionova et al. 2015</w:t>
            </w:r>
          </w:p>
        </w:tc>
      </w:tr>
      <w:tr w:rsidR="00E221DC" w:rsidRPr="00AC0DCD" w14:paraId="387E297C" w14:textId="77777777" w:rsidTr="00F87FE9">
        <w:tc>
          <w:tcPr>
            <w:tcW w:w="3870" w:type="dxa"/>
          </w:tcPr>
          <w:p w14:paraId="105A8DAF" w14:textId="77777777" w:rsidR="00E221DC" w:rsidRPr="00AC0DCD" w:rsidRDefault="00E221DC" w:rsidP="00262C4F">
            <w:pPr>
              <w:rPr>
                <w:rFonts w:ascii="Times New Roman" w:hAnsi="Times New Roman"/>
              </w:rPr>
            </w:pPr>
            <w:r w:rsidRPr="00AC0DCD">
              <w:rPr>
                <w:rFonts w:ascii="Times New Roman" w:hAnsi="Times New Roman"/>
              </w:rPr>
              <w:t xml:space="preserve">2015 </w:t>
            </w:r>
            <w:r w:rsidRPr="00AC0DCD">
              <w:rPr>
                <w:rFonts w:ascii="Times New Roman" w:hAnsi="Times New Roman"/>
                <w:b/>
              </w:rPr>
              <w:t>severe case</w:t>
            </w:r>
            <w:r w:rsidRPr="00AC0DCD">
              <w:rPr>
                <w:rFonts w:ascii="Times New Roman" w:hAnsi="Times New Roman"/>
              </w:rPr>
              <w:t xml:space="preserve"> number &amp; rate</w:t>
            </w:r>
          </w:p>
        </w:tc>
        <w:tc>
          <w:tcPr>
            <w:tcW w:w="5760" w:type="dxa"/>
          </w:tcPr>
          <w:p w14:paraId="7CFA3AA7" w14:textId="2C030340" w:rsidR="00E221DC" w:rsidRPr="00AC0DCD" w:rsidRDefault="00E221DC" w:rsidP="00E221DC">
            <w:pPr>
              <w:pStyle w:val="ListParagraph"/>
              <w:numPr>
                <w:ilvl w:val="0"/>
                <w:numId w:val="16"/>
              </w:numPr>
              <w:ind w:left="162" w:hanging="162"/>
              <w:contextualSpacing/>
              <w:rPr>
                <w:rFonts w:ascii="Times New Roman" w:hAnsi="Times New Roman" w:cs="Times New Roman"/>
              </w:rPr>
            </w:pPr>
            <w:r w:rsidRPr="00AC0DCD">
              <w:rPr>
                <w:rFonts w:ascii="Times New Roman" w:hAnsi="Times New Roman" w:cs="Times New Roman"/>
              </w:rPr>
              <w:t>Ratios: 95% C</w:t>
            </w:r>
            <w:r w:rsidR="003F7A84">
              <w:rPr>
                <w:rFonts w:ascii="Times New Roman" w:hAnsi="Times New Roman" w:cs="Times New Roman"/>
              </w:rPr>
              <w:t>onfidence Intervals</w:t>
            </w:r>
            <w:r w:rsidRPr="00AC0DCD">
              <w:rPr>
                <w:rFonts w:ascii="Times New Roman" w:hAnsi="Times New Roman" w:cs="Times New Roman"/>
              </w:rPr>
              <w:t xml:space="preserve"> from regression/prediction.</w:t>
            </w:r>
          </w:p>
          <w:p w14:paraId="26A90ED5" w14:textId="77777777" w:rsidR="00E221DC" w:rsidRPr="00AC0DCD" w:rsidRDefault="00E221DC" w:rsidP="00E221DC">
            <w:pPr>
              <w:pStyle w:val="ListParagraph"/>
              <w:numPr>
                <w:ilvl w:val="0"/>
                <w:numId w:val="16"/>
              </w:numPr>
              <w:ind w:left="162" w:hanging="162"/>
              <w:contextualSpacing/>
              <w:rPr>
                <w:rFonts w:ascii="Times New Roman" w:hAnsi="Times New Roman" w:cs="Times New Roman"/>
              </w:rPr>
            </w:pPr>
            <w:r w:rsidRPr="00AC0DCD">
              <w:rPr>
                <w:rFonts w:ascii="Times New Roman" w:hAnsi="Times New Roman" w:cs="Times New Roman"/>
              </w:rPr>
              <w:t>Total cases ‘base’ 2015: See above</w:t>
            </w:r>
          </w:p>
        </w:tc>
        <w:tc>
          <w:tcPr>
            <w:tcW w:w="5220" w:type="dxa"/>
          </w:tcPr>
          <w:p w14:paraId="3EAAC617" w14:textId="77777777" w:rsidR="00E221DC" w:rsidRPr="00AC0DCD" w:rsidRDefault="00E221DC" w:rsidP="00262C4F">
            <w:pPr>
              <w:rPr>
                <w:rFonts w:ascii="Times New Roman" w:hAnsi="Times New Roman"/>
              </w:rPr>
            </w:pPr>
            <w:r w:rsidRPr="00AC0DCD">
              <w:rPr>
                <w:rFonts w:ascii="Times New Roman" w:hAnsi="Times New Roman"/>
              </w:rPr>
              <w:t xml:space="preserve">Add the </w:t>
            </w:r>
            <w:r>
              <w:rPr>
                <w:rFonts w:ascii="Times New Roman" w:hAnsi="Times New Roman"/>
              </w:rPr>
              <w:t>two</w:t>
            </w:r>
            <w:r w:rsidRPr="00AC0DCD">
              <w:rPr>
                <w:rFonts w:ascii="Times New Roman" w:hAnsi="Times New Roman"/>
              </w:rPr>
              <w:t xml:space="preserve"> sources of uncertainty</w:t>
            </w:r>
          </w:p>
        </w:tc>
      </w:tr>
      <w:tr w:rsidR="00E221DC" w:rsidRPr="00AC0DCD" w14:paraId="2898BFA8" w14:textId="77777777" w:rsidTr="00F87FE9">
        <w:tc>
          <w:tcPr>
            <w:tcW w:w="3870" w:type="dxa"/>
          </w:tcPr>
          <w:p w14:paraId="5B0A5EAD" w14:textId="77777777" w:rsidR="00E221DC" w:rsidRPr="00AC0DCD" w:rsidRDefault="00E221DC" w:rsidP="00262C4F">
            <w:pPr>
              <w:rPr>
                <w:rFonts w:ascii="Times New Roman" w:hAnsi="Times New Roman"/>
                <w:b/>
              </w:rPr>
            </w:pPr>
            <w:r w:rsidRPr="00AC0DCD">
              <w:rPr>
                <w:rFonts w:ascii="Times New Roman" w:hAnsi="Times New Roman"/>
                <w:b/>
              </w:rPr>
              <w:t>Impact of severe Case Management on mortality</w:t>
            </w:r>
          </w:p>
        </w:tc>
        <w:tc>
          <w:tcPr>
            <w:tcW w:w="5760" w:type="dxa"/>
          </w:tcPr>
          <w:p w14:paraId="37DEEA84" w14:textId="77777777" w:rsidR="00E221DC" w:rsidRPr="00AC0DCD" w:rsidRDefault="00E221DC" w:rsidP="00E221DC">
            <w:pPr>
              <w:pStyle w:val="ListParagraph"/>
              <w:numPr>
                <w:ilvl w:val="0"/>
                <w:numId w:val="16"/>
              </w:numPr>
              <w:ind w:left="162" w:hanging="162"/>
              <w:contextualSpacing/>
              <w:rPr>
                <w:rFonts w:ascii="Times New Roman" w:hAnsi="Times New Roman" w:cs="Times New Roman"/>
              </w:rPr>
            </w:pPr>
            <w:r w:rsidRPr="00AC0DCD">
              <w:rPr>
                <w:rFonts w:ascii="Times New Roman" w:hAnsi="Times New Roman" w:cs="Times New Roman"/>
              </w:rPr>
              <w:t>Mortality 2015 ‘base’ numbers &amp; rates: see above</w:t>
            </w:r>
          </w:p>
          <w:p w14:paraId="7DD7915B" w14:textId="128FAD0C" w:rsidR="00E221DC" w:rsidRPr="00AC0DCD" w:rsidRDefault="00E221DC" w:rsidP="00B64A05">
            <w:pPr>
              <w:pStyle w:val="ListParagraph"/>
              <w:numPr>
                <w:ilvl w:val="0"/>
                <w:numId w:val="16"/>
              </w:numPr>
              <w:ind w:left="162" w:hanging="162"/>
              <w:contextualSpacing/>
              <w:rPr>
                <w:rFonts w:ascii="Times New Roman" w:hAnsi="Times New Roman" w:cs="Times New Roman"/>
              </w:rPr>
            </w:pPr>
            <w:r w:rsidRPr="00AC0DCD">
              <w:rPr>
                <w:rFonts w:ascii="Times New Roman" w:hAnsi="Times New Roman" w:cs="Times New Roman"/>
              </w:rPr>
              <w:t>% reduction</w:t>
            </w:r>
            <w:proofErr w:type="gramStart"/>
            <w:r w:rsidRPr="00AC0DCD">
              <w:rPr>
                <w:rFonts w:ascii="Times New Roman" w:hAnsi="Times New Roman" w:cs="Times New Roman"/>
              </w:rPr>
              <w:t>: ?</w:t>
            </w:r>
            <w:proofErr w:type="gramEnd"/>
          </w:p>
        </w:tc>
        <w:tc>
          <w:tcPr>
            <w:tcW w:w="5220" w:type="dxa"/>
          </w:tcPr>
          <w:p w14:paraId="51F0543B" w14:textId="77777777" w:rsidR="00E221DC" w:rsidRPr="00AC0DCD" w:rsidRDefault="00E221DC" w:rsidP="00262C4F">
            <w:pPr>
              <w:rPr>
                <w:rFonts w:ascii="Times New Roman" w:hAnsi="Times New Roman"/>
              </w:rPr>
            </w:pPr>
            <w:r w:rsidRPr="00AC0DCD">
              <w:rPr>
                <w:rFonts w:ascii="Times New Roman" w:hAnsi="Times New Roman"/>
              </w:rPr>
              <w:t>Add:</w:t>
            </w:r>
          </w:p>
          <w:p w14:paraId="0BDC4529" w14:textId="77777777" w:rsidR="00E221DC" w:rsidRPr="00AC0DCD" w:rsidRDefault="00E221DC" w:rsidP="00E221DC">
            <w:pPr>
              <w:pStyle w:val="ListParagraph"/>
              <w:numPr>
                <w:ilvl w:val="0"/>
                <w:numId w:val="16"/>
              </w:numPr>
              <w:ind w:left="162" w:hanging="162"/>
              <w:contextualSpacing/>
              <w:rPr>
                <w:rFonts w:ascii="Times New Roman" w:hAnsi="Times New Roman" w:cs="Times New Roman"/>
              </w:rPr>
            </w:pPr>
            <w:r w:rsidRPr="00AC0DCD">
              <w:rPr>
                <w:rFonts w:ascii="Times New Roman" w:hAnsi="Times New Roman" w:cs="Times New Roman"/>
              </w:rPr>
              <w:t xml:space="preserve">Uncertainty on mortality base numbers &amp; rates, </w:t>
            </w:r>
          </w:p>
          <w:p w14:paraId="1C55F4B0" w14:textId="7DC166A4" w:rsidR="00E221DC" w:rsidRPr="00AC0DCD" w:rsidRDefault="00E221DC" w:rsidP="00E221DC">
            <w:pPr>
              <w:pStyle w:val="ListParagraph"/>
              <w:numPr>
                <w:ilvl w:val="0"/>
                <w:numId w:val="16"/>
              </w:numPr>
              <w:ind w:left="162" w:hanging="162"/>
              <w:contextualSpacing/>
              <w:rPr>
                <w:rFonts w:ascii="Times New Roman" w:hAnsi="Times New Roman" w:cs="Times New Roman"/>
              </w:rPr>
            </w:pPr>
            <w:r w:rsidRPr="00AC0DCD">
              <w:rPr>
                <w:rFonts w:ascii="Times New Roman" w:hAnsi="Times New Roman" w:cs="Times New Roman"/>
              </w:rPr>
              <w:t>A notional % uncertainty o</w:t>
            </w:r>
            <w:r>
              <w:rPr>
                <w:rFonts w:ascii="Times New Roman" w:hAnsi="Times New Roman" w:cs="Times New Roman"/>
              </w:rPr>
              <w:t xml:space="preserve">n the % reduction – the latter </w:t>
            </w:r>
            <w:r w:rsidRPr="00AC0DCD">
              <w:rPr>
                <w:rFonts w:ascii="Times New Roman" w:hAnsi="Times New Roman" w:cs="Times New Roman"/>
              </w:rPr>
              <w:t>derived from % uncertainty in regression-pred</w:t>
            </w:r>
            <w:r w:rsidR="00694409">
              <w:rPr>
                <w:rFonts w:ascii="Times New Roman" w:hAnsi="Times New Roman" w:cs="Times New Roman"/>
              </w:rPr>
              <w:t>icted % reductions in mortality</w:t>
            </w:r>
          </w:p>
        </w:tc>
      </w:tr>
      <w:tr w:rsidR="00E221DC" w:rsidRPr="00AC0DCD" w14:paraId="222A3CD4" w14:textId="77777777" w:rsidTr="00F87FE9">
        <w:tc>
          <w:tcPr>
            <w:tcW w:w="3870" w:type="dxa"/>
          </w:tcPr>
          <w:p w14:paraId="06FD60F5" w14:textId="77777777" w:rsidR="00E221DC" w:rsidRPr="00AC0DCD" w:rsidRDefault="00E221DC" w:rsidP="00262C4F">
            <w:pPr>
              <w:rPr>
                <w:rFonts w:ascii="Times New Roman" w:hAnsi="Times New Roman"/>
              </w:rPr>
            </w:pPr>
            <w:r w:rsidRPr="00AC0DCD">
              <w:rPr>
                <w:rFonts w:ascii="Times New Roman" w:hAnsi="Times New Roman"/>
              </w:rPr>
              <w:t xml:space="preserve">Cases and deaths </w:t>
            </w:r>
            <w:r w:rsidRPr="00AC0DCD">
              <w:rPr>
                <w:rFonts w:ascii="Times New Roman" w:hAnsi="Times New Roman"/>
                <w:b/>
                <w:i/>
              </w:rPr>
              <w:t>averted</w:t>
            </w:r>
          </w:p>
        </w:tc>
        <w:tc>
          <w:tcPr>
            <w:tcW w:w="5760" w:type="dxa"/>
          </w:tcPr>
          <w:p w14:paraId="417D5113" w14:textId="2C1D010B" w:rsidR="00E221DC" w:rsidRPr="00AC0DCD" w:rsidRDefault="003F7A84" w:rsidP="003F7A84">
            <w:pPr>
              <w:pStyle w:val="ListParagraph"/>
              <w:ind w:left="162"/>
              <w:rPr>
                <w:rFonts w:ascii="Times New Roman" w:hAnsi="Times New Roman" w:cs="Times New Roman"/>
              </w:rPr>
            </w:pPr>
            <w:r>
              <w:rPr>
                <w:rFonts w:ascii="Times New Roman" w:hAnsi="Times New Roman" w:cs="Times New Roman"/>
              </w:rPr>
              <w:t xml:space="preserve">} To combine all of the </w:t>
            </w:r>
            <w:r w:rsidR="00E221DC" w:rsidRPr="00AC0DCD">
              <w:rPr>
                <w:rFonts w:ascii="Times New Roman" w:hAnsi="Times New Roman" w:cs="Times New Roman"/>
              </w:rPr>
              <w:t xml:space="preserve">above, </w:t>
            </w:r>
            <w:r>
              <w:rPr>
                <w:rFonts w:ascii="Times New Roman" w:hAnsi="Times New Roman" w:cs="Times New Roman"/>
              </w:rPr>
              <w:t xml:space="preserve">for </w:t>
            </w:r>
            <w:r w:rsidRPr="00AC0DCD">
              <w:rPr>
                <w:rFonts w:ascii="Times New Roman" w:hAnsi="Times New Roman" w:cs="Times New Roman"/>
              </w:rPr>
              <w:t xml:space="preserve">case and death numbers </w:t>
            </w:r>
            <w:r>
              <w:rPr>
                <w:rFonts w:ascii="Times New Roman" w:hAnsi="Times New Roman" w:cs="Times New Roman"/>
              </w:rPr>
              <w:t>or</w:t>
            </w:r>
            <w:r w:rsidRPr="00AC0DCD">
              <w:rPr>
                <w:rFonts w:ascii="Times New Roman" w:hAnsi="Times New Roman" w:cs="Times New Roman"/>
              </w:rPr>
              <w:t xml:space="preserve"> rates</w:t>
            </w:r>
            <w:r>
              <w:rPr>
                <w:rFonts w:ascii="Times New Roman" w:hAnsi="Times New Roman" w:cs="Times New Roman"/>
              </w:rPr>
              <w:t xml:space="preserve">, in turn for </w:t>
            </w:r>
            <w:r w:rsidR="00E221DC" w:rsidRPr="00AC0DCD">
              <w:rPr>
                <w:rFonts w:ascii="Times New Roman" w:hAnsi="Times New Roman" w:cs="Times New Roman"/>
              </w:rPr>
              <w:t>scale-up &amp; counterfactual</w:t>
            </w:r>
            <w:r>
              <w:rPr>
                <w:rFonts w:ascii="Times New Roman" w:hAnsi="Times New Roman" w:cs="Times New Roman"/>
              </w:rPr>
              <w:t xml:space="preserve"> scenarios</w:t>
            </w:r>
            <w:r w:rsidR="00E221DC" w:rsidRPr="00AC0DCD">
              <w:rPr>
                <w:rFonts w:ascii="Times New Roman" w:hAnsi="Times New Roman" w:cs="Times New Roman"/>
              </w:rPr>
              <w:t xml:space="preserve"> </w:t>
            </w:r>
          </w:p>
        </w:tc>
        <w:tc>
          <w:tcPr>
            <w:tcW w:w="5220" w:type="dxa"/>
          </w:tcPr>
          <w:p w14:paraId="7F9C16F9" w14:textId="77777777" w:rsidR="00E221DC" w:rsidRPr="00AC0DCD" w:rsidRDefault="00E221DC" w:rsidP="00262C4F">
            <w:pPr>
              <w:jc w:val="both"/>
              <w:rPr>
                <w:rFonts w:ascii="Times New Roman" w:hAnsi="Times New Roman"/>
              </w:rPr>
            </w:pPr>
            <w:r w:rsidRPr="00AC0DCD">
              <w:rPr>
                <w:rFonts w:ascii="Times New Roman" w:hAnsi="Times New Roman"/>
              </w:rPr>
              <w:t>Standard statistics on the difference between 2 uncertain data points – considering that counterfactual and scale-up outcomes are likely highly collinear (so the uncertainty in their difference may be less).</w:t>
            </w:r>
          </w:p>
        </w:tc>
      </w:tr>
    </w:tbl>
    <w:p w14:paraId="496C59EC" w14:textId="77777777" w:rsidR="00E221DC" w:rsidRPr="00AC0DCD" w:rsidRDefault="00E221DC" w:rsidP="00E221DC">
      <w:pPr>
        <w:rPr>
          <w:rFonts w:ascii="Times New Roman" w:hAnsi="Times New Roman"/>
          <w:u w:val="single"/>
        </w:rPr>
      </w:pPr>
    </w:p>
    <w:p w14:paraId="67BFC555" w14:textId="5608EB52" w:rsidR="00B64A05" w:rsidRPr="003F7A84" w:rsidRDefault="003F7A84">
      <w:pPr>
        <w:spacing w:after="160" w:line="259" w:lineRule="auto"/>
        <w:rPr>
          <w:rFonts w:ascii="Times" w:hAnsi="Times"/>
          <w:sz w:val="20"/>
        </w:rPr>
        <w:sectPr w:rsidR="00B64A05" w:rsidRPr="003F7A84" w:rsidSect="00B64A05">
          <w:footerReference w:type="default" r:id="rId28"/>
          <w:pgSz w:w="15840" w:h="12240" w:orient="landscape"/>
          <w:pgMar w:top="720" w:right="720" w:bottom="720" w:left="720" w:header="720" w:footer="720" w:gutter="0"/>
          <w:cols w:space="720"/>
          <w:docGrid w:linePitch="360"/>
        </w:sectPr>
      </w:pPr>
      <w:r w:rsidRPr="003F7A84">
        <w:rPr>
          <w:rFonts w:ascii="Times" w:hAnsi="Times"/>
          <w:sz w:val="20"/>
        </w:rPr>
        <w:t xml:space="preserve">Abbreviations to Annex </w:t>
      </w:r>
      <w:r w:rsidR="00D92F1F">
        <w:rPr>
          <w:rFonts w:ascii="Times" w:hAnsi="Times"/>
          <w:sz w:val="20"/>
        </w:rPr>
        <w:t>3</w:t>
      </w:r>
      <w:r w:rsidRPr="003F7A84">
        <w:rPr>
          <w:rFonts w:ascii="Times" w:hAnsi="Times"/>
          <w:sz w:val="20"/>
        </w:rPr>
        <w:t>. NA = not available.</w:t>
      </w:r>
    </w:p>
    <w:p w14:paraId="19BED183" w14:textId="77777777" w:rsidR="003F7A84" w:rsidRDefault="00193512" w:rsidP="008276EF">
      <w:pPr>
        <w:rPr>
          <w:rFonts w:ascii="Times New Roman" w:hAnsi="Times New Roman"/>
          <w:b/>
          <w:u w:val="single"/>
        </w:rPr>
      </w:pPr>
      <w:r>
        <w:rPr>
          <w:rFonts w:ascii="Times New Roman" w:hAnsi="Times New Roman"/>
          <w:b/>
          <w:u w:val="single"/>
        </w:rPr>
        <w:lastRenderedPageBreak/>
        <w:t>REFERENCES</w:t>
      </w:r>
    </w:p>
    <w:p w14:paraId="4B45D86C" w14:textId="77777777" w:rsidR="003F7A84" w:rsidRPr="00F87FE9" w:rsidRDefault="003F7A84" w:rsidP="008276EF">
      <w:pPr>
        <w:rPr>
          <w:rFonts w:ascii="Times New Roman" w:hAnsi="Times New Roman"/>
        </w:rPr>
      </w:pPr>
    </w:p>
    <w:p w14:paraId="48CA17A6" w14:textId="77777777" w:rsidR="00F87FE9" w:rsidRPr="00F87FE9" w:rsidRDefault="003F7A84" w:rsidP="00F87FE9">
      <w:pPr>
        <w:ind w:left="720" w:hanging="720"/>
        <w:rPr>
          <w:noProof/>
        </w:rPr>
      </w:pPr>
      <w:r w:rsidRPr="00F87FE9">
        <w:rPr>
          <w:rFonts w:ascii="Times New Roman" w:hAnsi="Times New Roman"/>
        </w:rPr>
        <w:fldChar w:fldCharType="begin"/>
      </w:r>
      <w:r w:rsidRPr="00F87FE9">
        <w:rPr>
          <w:rFonts w:ascii="Times New Roman" w:hAnsi="Times New Roman"/>
        </w:rPr>
        <w:instrText xml:space="preserve"> ADDIN EN.REFLIST </w:instrText>
      </w:r>
      <w:r w:rsidRPr="00F87FE9">
        <w:rPr>
          <w:rFonts w:ascii="Times New Roman" w:hAnsi="Times New Roman"/>
        </w:rPr>
        <w:fldChar w:fldCharType="separate"/>
      </w:r>
      <w:bookmarkStart w:id="1" w:name="_ENREF_1"/>
      <w:r w:rsidR="00F87FE9" w:rsidRPr="00F87FE9">
        <w:rPr>
          <w:noProof/>
        </w:rPr>
        <w:t xml:space="preserve">1. Korenromp EL, Mahiané G, Hamilton M, Pretorius C, Cibulskis R, et al. (submitted) Malaria intervention scale-up in Africa: statistical effectiveness predictions for health program planning tools, based on dynamic transmission modelling. </w:t>
      </w:r>
      <w:bookmarkEnd w:id="1"/>
    </w:p>
    <w:p w14:paraId="5DEA037F" w14:textId="70455F88" w:rsidR="00F87FE9" w:rsidRPr="00F87FE9" w:rsidRDefault="00F87FE9" w:rsidP="00F87FE9">
      <w:pPr>
        <w:ind w:left="720" w:hanging="720"/>
        <w:rPr>
          <w:noProof/>
        </w:rPr>
      </w:pPr>
      <w:bookmarkStart w:id="2" w:name="_ENREF_2"/>
      <w:r w:rsidRPr="00F87FE9">
        <w:rPr>
          <w:noProof/>
        </w:rPr>
        <w:t xml:space="preserve">2. World Health Organization June 2015. Global Technical Strategy for Malaria 2016-2030. Geneva: World Health Organization. </w:t>
      </w:r>
      <w:hyperlink r:id="rId29" w:history="1">
        <w:r w:rsidRPr="00F87FE9">
          <w:rPr>
            <w:rStyle w:val="Hyperlink"/>
            <w:noProof/>
          </w:rPr>
          <w:t>http://www.who.int/malaria/publications/atoz/9789241564991/en/</w:t>
        </w:r>
      </w:hyperlink>
      <w:r w:rsidRPr="00F87FE9">
        <w:rPr>
          <w:noProof/>
        </w:rPr>
        <w:t>.</w:t>
      </w:r>
      <w:bookmarkEnd w:id="2"/>
    </w:p>
    <w:p w14:paraId="676AA802" w14:textId="77777777" w:rsidR="00F87FE9" w:rsidRPr="00F87FE9" w:rsidRDefault="00F87FE9" w:rsidP="00F87FE9">
      <w:pPr>
        <w:ind w:left="720" w:hanging="720"/>
        <w:rPr>
          <w:noProof/>
        </w:rPr>
      </w:pPr>
      <w:bookmarkStart w:id="3" w:name="_ENREF_3"/>
      <w:r w:rsidRPr="00F87FE9">
        <w:rPr>
          <w:noProof/>
        </w:rPr>
        <w:t xml:space="preserve">3. Stover J, McKinnon R, Winfrey B (2010) Spectrum: a model platform for linking maternal and child survival interventions with AIDS, family planning and demographic projections </w:t>
      </w:r>
      <w:r w:rsidRPr="00F87FE9">
        <w:rPr>
          <w:i/>
          <w:noProof/>
        </w:rPr>
        <w:t>International Journal of Epidemiology</w:t>
      </w:r>
      <w:r w:rsidRPr="00F87FE9">
        <w:rPr>
          <w:noProof/>
        </w:rPr>
        <w:t xml:space="preserve"> </w:t>
      </w:r>
      <w:r w:rsidRPr="00F87FE9">
        <w:rPr>
          <w:b/>
          <w:noProof/>
        </w:rPr>
        <w:t>39</w:t>
      </w:r>
      <w:r w:rsidRPr="00F87FE9">
        <w:rPr>
          <w:noProof/>
        </w:rPr>
        <w:t xml:space="preserve">: suppl 1, i7-i10. </w:t>
      </w:r>
      <w:bookmarkEnd w:id="3"/>
    </w:p>
    <w:p w14:paraId="7CF26639" w14:textId="77777777" w:rsidR="00F87FE9" w:rsidRPr="00F87FE9" w:rsidRDefault="00F87FE9" w:rsidP="00F87FE9">
      <w:pPr>
        <w:ind w:left="720" w:hanging="720"/>
        <w:rPr>
          <w:noProof/>
        </w:rPr>
      </w:pPr>
      <w:bookmarkStart w:id="4" w:name="_ENREF_4"/>
      <w:r w:rsidRPr="00F87FE9">
        <w:rPr>
          <w:noProof/>
        </w:rPr>
        <w:t xml:space="preserve">4. Eisele T, Larsen DA, Walker N, Cibulskis R, Yukich JO, et al. (2012) Estimates of child deaths prevented from malaria prevention scale-up in Africa 2001-2010. </w:t>
      </w:r>
      <w:r w:rsidRPr="00F87FE9">
        <w:rPr>
          <w:i/>
          <w:noProof/>
        </w:rPr>
        <w:t>Malaria J</w:t>
      </w:r>
      <w:r w:rsidRPr="00F87FE9">
        <w:rPr>
          <w:noProof/>
        </w:rPr>
        <w:t xml:space="preserve"> </w:t>
      </w:r>
      <w:r w:rsidRPr="00F87FE9">
        <w:rPr>
          <w:b/>
          <w:noProof/>
        </w:rPr>
        <w:t>93</w:t>
      </w:r>
      <w:r w:rsidRPr="00F87FE9">
        <w:rPr>
          <w:noProof/>
        </w:rPr>
        <w:t xml:space="preserve">: 1, 93. </w:t>
      </w:r>
      <w:bookmarkEnd w:id="4"/>
    </w:p>
    <w:p w14:paraId="6D8FC6A0" w14:textId="77777777" w:rsidR="00F87FE9" w:rsidRPr="00F87FE9" w:rsidRDefault="00F87FE9" w:rsidP="00F87FE9">
      <w:pPr>
        <w:ind w:left="720" w:hanging="720"/>
        <w:rPr>
          <w:noProof/>
        </w:rPr>
      </w:pPr>
      <w:bookmarkStart w:id="5" w:name="_ENREF_5"/>
      <w:r w:rsidRPr="00F87FE9">
        <w:rPr>
          <w:noProof/>
        </w:rPr>
        <w:t xml:space="preserve">5. Liu L, Johnson HL, Cousens S, Perin J, Scott S, et al. (2012) Global, regional, and national causes of child mortality: an updated systematic analysis for 2010 with time trends since 2000. </w:t>
      </w:r>
      <w:r w:rsidRPr="00F87FE9">
        <w:rPr>
          <w:i/>
          <w:noProof/>
        </w:rPr>
        <w:t>Lancet</w:t>
      </w:r>
      <w:r w:rsidRPr="00F87FE9">
        <w:rPr>
          <w:noProof/>
        </w:rPr>
        <w:t xml:space="preserve"> </w:t>
      </w:r>
      <w:r w:rsidRPr="00F87FE9">
        <w:rPr>
          <w:b/>
          <w:noProof/>
        </w:rPr>
        <w:t>379</w:t>
      </w:r>
      <w:r w:rsidRPr="00F87FE9">
        <w:rPr>
          <w:noProof/>
        </w:rPr>
        <w:t xml:space="preserve">: 9832, 2151-2161. </w:t>
      </w:r>
      <w:bookmarkEnd w:id="5"/>
    </w:p>
    <w:p w14:paraId="58A95C5D" w14:textId="77777777" w:rsidR="00F87FE9" w:rsidRPr="00F87FE9" w:rsidRDefault="00F87FE9" w:rsidP="00F87FE9">
      <w:pPr>
        <w:ind w:left="720" w:hanging="720"/>
        <w:rPr>
          <w:noProof/>
        </w:rPr>
      </w:pPr>
      <w:bookmarkStart w:id="6" w:name="_ENREF_6"/>
      <w:r w:rsidRPr="00F87FE9">
        <w:rPr>
          <w:noProof/>
        </w:rPr>
        <w:t xml:space="preserve">6. Smith T, Ross A, Maire N, Rogier C, Trape JF, et al. (2006) An epidemiologic model of the incidence of acute illness in </w:t>
      </w:r>
      <w:r w:rsidRPr="00F87FE9">
        <w:rPr>
          <w:i/>
          <w:noProof/>
        </w:rPr>
        <w:t>Plasmodium falciparum</w:t>
      </w:r>
      <w:r w:rsidRPr="00F87FE9">
        <w:rPr>
          <w:noProof/>
        </w:rPr>
        <w:t xml:space="preserve"> malaria. </w:t>
      </w:r>
      <w:r w:rsidRPr="00F87FE9">
        <w:rPr>
          <w:i/>
          <w:noProof/>
        </w:rPr>
        <w:t>Am J Trop Med Hyg</w:t>
      </w:r>
      <w:r w:rsidRPr="00F87FE9">
        <w:rPr>
          <w:noProof/>
        </w:rPr>
        <w:t xml:space="preserve"> </w:t>
      </w:r>
      <w:r w:rsidRPr="00F87FE9">
        <w:rPr>
          <w:b/>
          <w:noProof/>
        </w:rPr>
        <w:t>75</w:t>
      </w:r>
      <w:r w:rsidRPr="00F87FE9">
        <w:rPr>
          <w:noProof/>
        </w:rPr>
        <w:t xml:space="preserve">: 2 Suppl, 56-62. </w:t>
      </w:r>
      <w:bookmarkEnd w:id="6"/>
    </w:p>
    <w:p w14:paraId="34692A71" w14:textId="77777777" w:rsidR="00F87FE9" w:rsidRPr="00F87FE9" w:rsidRDefault="00F87FE9" w:rsidP="00F87FE9">
      <w:pPr>
        <w:ind w:left="720" w:hanging="720"/>
        <w:rPr>
          <w:noProof/>
        </w:rPr>
      </w:pPr>
      <w:bookmarkStart w:id="7" w:name="_ENREF_7"/>
      <w:r w:rsidRPr="00F87FE9">
        <w:rPr>
          <w:noProof/>
        </w:rPr>
        <w:t xml:space="preserve">7. Stuckey EM, Smith T, Chitnis N (2014) Seasonally dependent relationships between indicators of malaria transmission and disease provided by mathematical model simulations. </w:t>
      </w:r>
      <w:r w:rsidRPr="00F87FE9">
        <w:rPr>
          <w:i/>
          <w:noProof/>
        </w:rPr>
        <w:t>PLoS Comput Biol</w:t>
      </w:r>
      <w:r w:rsidRPr="00F87FE9">
        <w:rPr>
          <w:noProof/>
        </w:rPr>
        <w:t xml:space="preserve"> </w:t>
      </w:r>
      <w:r w:rsidRPr="00F87FE9">
        <w:rPr>
          <w:b/>
          <w:noProof/>
        </w:rPr>
        <w:t>10</w:t>
      </w:r>
      <w:r w:rsidRPr="00F87FE9">
        <w:rPr>
          <w:noProof/>
        </w:rPr>
        <w:t xml:space="preserve">: 9, e1003812. </w:t>
      </w:r>
      <w:bookmarkEnd w:id="7"/>
    </w:p>
    <w:p w14:paraId="5C7826F5" w14:textId="77777777" w:rsidR="00F87FE9" w:rsidRPr="00F87FE9" w:rsidRDefault="00F87FE9" w:rsidP="00F87FE9">
      <w:pPr>
        <w:ind w:left="720" w:hanging="720"/>
        <w:rPr>
          <w:noProof/>
        </w:rPr>
      </w:pPr>
      <w:bookmarkStart w:id="8" w:name="_ENREF_8"/>
      <w:r w:rsidRPr="00F87FE9">
        <w:rPr>
          <w:noProof/>
        </w:rPr>
        <w:t xml:space="preserve">8. Nunes JK, Cardenas V, Loucq C, Maire N, Smith T, et al. (2013) Modeling the public health impact of malaria vaccines for developers and policymakers. </w:t>
      </w:r>
      <w:r w:rsidRPr="00F87FE9">
        <w:rPr>
          <w:i/>
          <w:noProof/>
        </w:rPr>
        <w:t>BMC Infect Dis</w:t>
      </w:r>
      <w:r w:rsidRPr="00F87FE9">
        <w:rPr>
          <w:noProof/>
        </w:rPr>
        <w:t xml:space="preserve"> </w:t>
      </w:r>
      <w:r w:rsidRPr="00F87FE9">
        <w:rPr>
          <w:b/>
          <w:noProof/>
        </w:rPr>
        <w:t>13</w:t>
      </w:r>
      <w:r w:rsidRPr="00F87FE9">
        <w:rPr>
          <w:noProof/>
        </w:rPr>
        <w:t xml:space="preserve">, 295. </w:t>
      </w:r>
      <w:bookmarkEnd w:id="8"/>
    </w:p>
    <w:p w14:paraId="5917289B" w14:textId="77777777" w:rsidR="00F87FE9" w:rsidRPr="00F87FE9" w:rsidRDefault="00F87FE9" w:rsidP="00F87FE9">
      <w:pPr>
        <w:ind w:left="720" w:hanging="720"/>
        <w:rPr>
          <w:noProof/>
        </w:rPr>
      </w:pPr>
      <w:bookmarkStart w:id="9" w:name="_ENREF_9"/>
      <w:r w:rsidRPr="00F87FE9">
        <w:rPr>
          <w:noProof/>
        </w:rPr>
        <w:t xml:space="preserve">9. Cameron E, Battle KE, Bhatt S, Weiss DJ, Bisanzio D, et al. (2015) Defining the relationship between infection prevalence and clinical incidence of </w:t>
      </w:r>
      <w:r w:rsidRPr="00F87FE9">
        <w:rPr>
          <w:i/>
          <w:noProof/>
        </w:rPr>
        <w:t>Plasmodium falciparum</w:t>
      </w:r>
      <w:r w:rsidRPr="00F87FE9">
        <w:rPr>
          <w:noProof/>
        </w:rPr>
        <w:t xml:space="preserve"> malaria. </w:t>
      </w:r>
      <w:r w:rsidRPr="00F87FE9">
        <w:rPr>
          <w:i/>
          <w:noProof/>
        </w:rPr>
        <w:t>Nature Commun</w:t>
      </w:r>
      <w:r w:rsidRPr="00F87FE9">
        <w:rPr>
          <w:noProof/>
        </w:rPr>
        <w:t xml:space="preserve"> </w:t>
      </w:r>
      <w:r w:rsidRPr="00F87FE9">
        <w:rPr>
          <w:b/>
          <w:noProof/>
        </w:rPr>
        <w:t>6</w:t>
      </w:r>
      <w:r w:rsidRPr="00F87FE9">
        <w:rPr>
          <w:noProof/>
        </w:rPr>
        <w:t xml:space="preserve">: 8170. </w:t>
      </w:r>
      <w:bookmarkEnd w:id="9"/>
    </w:p>
    <w:p w14:paraId="35499613" w14:textId="77777777" w:rsidR="00F87FE9" w:rsidRPr="00F87FE9" w:rsidRDefault="00F87FE9" w:rsidP="00F87FE9">
      <w:pPr>
        <w:ind w:left="720" w:hanging="720"/>
        <w:rPr>
          <w:noProof/>
        </w:rPr>
      </w:pPr>
      <w:bookmarkStart w:id="10" w:name="_ENREF_10"/>
      <w:r w:rsidRPr="00F87FE9">
        <w:rPr>
          <w:noProof/>
        </w:rPr>
        <w:t xml:space="preserve">10. Gething PW, Battle KE, Bhatt S, Smith DL, Eisele TP, et al. (2014) Declining malaria in Africa: improving the measurement of progress. </w:t>
      </w:r>
      <w:r w:rsidRPr="00F87FE9">
        <w:rPr>
          <w:i/>
          <w:noProof/>
        </w:rPr>
        <w:t>Malar J</w:t>
      </w:r>
      <w:r w:rsidRPr="00F87FE9">
        <w:rPr>
          <w:noProof/>
        </w:rPr>
        <w:t xml:space="preserve"> </w:t>
      </w:r>
      <w:r w:rsidRPr="00F87FE9">
        <w:rPr>
          <w:b/>
          <w:noProof/>
        </w:rPr>
        <w:t>13</w:t>
      </w:r>
      <w:r w:rsidRPr="00F87FE9">
        <w:rPr>
          <w:noProof/>
        </w:rPr>
        <w:t xml:space="preserve">, 39. </w:t>
      </w:r>
      <w:bookmarkEnd w:id="10"/>
    </w:p>
    <w:p w14:paraId="4E692BE7" w14:textId="77777777" w:rsidR="00F87FE9" w:rsidRPr="00F87FE9" w:rsidRDefault="00F87FE9" w:rsidP="00F87FE9">
      <w:pPr>
        <w:ind w:left="720" w:hanging="720"/>
        <w:rPr>
          <w:noProof/>
        </w:rPr>
      </w:pPr>
      <w:bookmarkStart w:id="11" w:name="_ENREF_11"/>
      <w:r w:rsidRPr="00F87FE9">
        <w:rPr>
          <w:noProof/>
        </w:rPr>
        <w:t xml:space="preserve">11. Bhatt S, Weiss DJ, Cameron E, Bisanzio D, Mappin B, et al. (2015) The effect of malaria control on </w:t>
      </w:r>
      <w:r w:rsidRPr="00F87FE9">
        <w:rPr>
          <w:i/>
          <w:noProof/>
        </w:rPr>
        <w:t>Plasmodium falciparum</w:t>
      </w:r>
      <w:r w:rsidRPr="00F87FE9">
        <w:rPr>
          <w:noProof/>
        </w:rPr>
        <w:t xml:space="preserve"> in Africa between 2000 and 2015. </w:t>
      </w:r>
      <w:r w:rsidRPr="00F87FE9">
        <w:rPr>
          <w:i/>
          <w:noProof/>
        </w:rPr>
        <w:t>Nature</w:t>
      </w:r>
      <w:r w:rsidRPr="00F87FE9">
        <w:rPr>
          <w:noProof/>
        </w:rPr>
        <w:t xml:space="preserve"> </w:t>
      </w:r>
      <w:r w:rsidRPr="00F87FE9">
        <w:rPr>
          <w:b/>
          <w:noProof/>
        </w:rPr>
        <w:t>526</w:t>
      </w:r>
      <w:r w:rsidRPr="00F87FE9">
        <w:rPr>
          <w:noProof/>
        </w:rPr>
        <w:t xml:space="preserve">: 7572, 207-211. </w:t>
      </w:r>
      <w:bookmarkEnd w:id="11"/>
    </w:p>
    <w:p w14:paraId="644E4371" w14:textId="77777777" w:rsidR="00F87FE9" w:rsidRPr="00F87FE9" w:rsidRDefault="00F87FE9" w:rsidP="00F87FE9">
      <w:pPr>
        <w:ind w:left="720" w:hanging="720"/>
        <w:rPr>
          <w:noProof/>
        </w:rPr>
      </w:pPr>
      <w:bookmarkStart w:id="12" w:name="_ENREF_12"/>
      <w:r w:rsidRPr="00F87FE9">
        <w:rPr>
          <w:noProof/>
        </w:rPr>
        <w:t xml:space="preserve">12. Bhatt S, Weiss DJ, Mappin B, Dalrymple U, Cameron E, et al. (2015) Coverage and system efficiencies of insecticide-treated nets in Africa from 2000 to 2017. </w:t>
      </w:r>
      <w:r w:rsidRPr="00F87FE9">
        <w:rPr>
          <w:i/>
          <w:noProof/>
        </w:rPr>
        <w:t>ELife</w:t>
      </w:r>
      <w:r w:rsidRPr="00F87FE9">
        <w:rPr>
          <w:noProof/>
        </w:rPr>
        <w:t xml:space="preserve"> </w:t>
      </w:r>
      <w:r w:rsidRPr="00F87FE9">
        <w:rPr>
          <w:b/>
          <w:noProof/>
        </w:rPr>
        <w:t>4</w:t>
      </w:r>
      <w:r w:rsidRPr="00F87FE9">
        <w:rPr>
          <w:noProof/>
        </w:rPr>
        <w:t xml:space="preserve">: pii: , e09672. </w:t>
      </w:r>
      <w:bookmarkEnd w:id="12"/>
    </w:p>
    <w:p w14:paraId="04B5AD1D" w14:textId="77777777" w:rsidR="00F87FE9" w:rsidRPr="00F87FE9" w:rsidRDefault="00F87FE9" w:rsidP="00F87FE9">
      <w:pPr>
        <w:ind w:left="720" w:hanging="720"/>
        <w:rPr>
          <w:noProof/>
        </w:rPr>
      </w:pPr>
      <w:bookmarkStart w:id="13" w:name="_ENREF_13"/>
      <w:r w:rsidRPr="00F87FE9">
        <w:rPr>
          <w:noProof/>
        </w:rPr>
        <w:t>13. Burgert CR, Bradley SEK, Arnold F, Eckert E.  2012. Improving estimates of insecticide-treated mosquito net coverage from household surveys: using geographical coordinates to account for endemicity. Calverton, Maryland: ICF International.</w:t>
      </w:r>
      <w:bookmarkEnd w:id="13"/>
    </w:p>
    <w:p w14:paraId="6A9FF4FA" w14:textId="77777777" w:rsidR="00F87FE9" w:rsidRPr="00F87FE9" w:rsidRDefault="00F87FE9" w:rsidP="00F87FE9">
      <w:pPr>
        <w:ind w:left="720" w:hanging="720"/>
        <w:rPr>
          <w:noProof/>
        </w:rPr>
      </w:pPr>
      <w:bookmarkStart w:id="14" w:name="_ENREF_14"/>
      <w:r w:rsidRPr="00F87FE9">
        <w:rPr>
          <w:noProof/>
        </w:rPr>
        <w:t xml:space="preserve">14. Galactionova K, Tediosi F, De Savigny D, Smith TA, Tanner M (2015) Effective coverage and systems effectiveness for malaria case management in sub-Saharan African countries. </w:t>
      </w:r>
      <w:r w:rsidRPr="00F87FE9">
        <w:rPr>
          <w:i/>
          <w:noProof/>
        </w:rPr>
        <w:t>PLoS ONE</w:t>
      </w:r>
      <w:r w:rsidRPr="00F87FE9">
        <w:rPr>
          <w:noProof/>
        </w:rPr>
        <w:t xml:space="preserve"> </w:t>
      </w:r>
      <w:r w:rsidRPr="00F87FE9">
        <w:rPr>
          <w:b/>
          <w:noProof/>
        </w:rPr>
        <w:t>10</w:t>
      </w:r>
      <w:r w:rsidRPr="00F87FE9">
        <w:rPr>
          <w:noProof/>
        </w:rPr>
        <w:t xml:space="preserve">: 5, e0127818. </w:t>
      </w:r>
      <w:bookmarkEnd w:id="14"/>
    </w:p>
    <w:p w14:paraId="4AE9FE47" w14:textId="77777777" w:rsidR="00F87FE9" w:rsidRPr="00F87FE9" w:rsidRDefault="00F87FE9" w:rsidP="00F87FE9">
      <w:pPr>
        <w:ind w:left="720" w:hanging="720"/>
        <w:rPr>
          <w:noProof/>
        </w:rPr>
      </w:pPr>
      <w:bookmarkStart w:id="15" w:name="_ENREF_15"/>
      <w:r w:rsidRPr="00F87FE9">
        <w:rPr>
          <w:noProof/>
        </w:rPr>
        <w:t xml:space="preserve">15. Eisele TP, Silumbe K, Yukich J, Hamainza B, Keating J, et al. (2013) Measuring coverage in MNCH: accuracy of measuring diagnosis and treatment of childhood malaria from household surveys in Zambia. </w:t>
      </w:r>
      <w:r w:rsidRPr="00F87FE9">
        <w:rPr>
          <w:i/>
          <w:noProof/>
        </w:rPr>
        <w:t>PLoS Med</w:t>
      </w:r>
      <w:r w:rsidRPr="00F87FE9">
        <w:rPr>
          <w:noProof/>
        </w:rPr>
        <w:t xml:space="preserve"> </w:t>
      </w:r>
      <w:r w:rsidRPr="00F87FE9">
        <w:rPr>
          <w:b/>
          <w:noProof/>
        </w:rPr>
        <w:t>10</w:t>
      </w:r>
      <w:r w:rsidRPr="00F87FE9">
        <w:rPr>
          <w:noProof/>
        </w:rPr>
        <w:t xml:space="preserve">: 5, e1001417. </w:t>
      </w:r>
      <w:bookmarkEnd w:id="15"/>
    </w:p>
    <w:p w14:paraId="05CA14E3" w14:textId="55F547F8" w:rsidR="00F87FE9" w:rsidRPr="00F87FE9" w:rsidRDefault="00F87FE9" w:rsidP="00F87FE9">
      <w:pPr>
        <w:ind w:left="720" w:hanging="720"/>
        <w:rPr>
          <w:noProof/>
        </w:rPr>
      </w:pPr>
      <w:bookmarkStart w:id="16" w:name="_ENREF_16"/>
      <w:r w:rsidRPr="00F87FE9">
        <w:rPr>
          <w:noProof/>
        </w:rPr>
        <w:t xml:space="preserve">16. World Health Organization  2015. World Malaria Report 2015. Geneva. </w:t>
      </w:r>
      <w:hyperlink r:id="rId30" w:history="1">
        <w:r w:rsidRPr="00F87FE9">
          <w:rPr>
            <w:rStyle w:val="Hyperlink"/>
            <w:noProof/>
          </w:rPr>
          <w:t>http://who.int/malaria/publications/world-malaria-report-2015/en/</w:t>
        </w:r>
      </w:hyperlink>
      <w:r w:rsidRPr="00F87FE9">
        <w:rPr>
          <w:noProof/>
        </w:rPr>
        <w:t>.</w:t>
      </w:r>
      <w:bookmarkEnd w:id="16"/>
    </w:p>
    <w:p w14:paraId="11E381F9" w14:textId="77777777" w:rsidR="00F87FE9" w:rsidRPr="00F87FE9" w:rsidRDefault="00F87FE9" w:rsidP="00F87FE9">
      <w:pPr>
        <w:ind w:left="720" w:hanging="720"/>
        <w:rPr>
          <w:noProof/>
        </w:rPr>
      </w:pPr>
      <w:bookmarkStart w:id="17" w:name="_ENREF_17"/>
      <w:r w:rsidRPr="00F87FE9">
        <w:rPr>
          <w:noProof/>
        </w:rPr>
        <w:t xml:space="preserve">17. Ross A, Smith T (2006) The effect of malaria transmission intensity on neonatal mortality in endemic areas. </w:t>
      </w:r>
      <w:r w:rsidRPr="00F87FE9">
        <w:rPr>
          <w:i/>
          <w:noProof/>
        </w:rPr>
        <w:t>Am J Trop Med Hyg</w:t>
      </w:r>
      <w:r w:rsidRPr="00F87FE9">
        <w:rPr>
          <w:noProof/>
        </w:rPr>
        <w:t xml:space="preserve"> </w:t>
      </w:r>
      <w:r w:rsidRPr="00F87FE9">
        <w:rPr>
          <w:b/>
          <w:noProof/>
        </w:rPr>
        <w:t>75</w:t>
      </w:r>
      <w:r w:rsidRPr="00F87FE9">
        <w:rPr>
          <w:noProof/>
        </w:rPr>
        <w:t xml:space="preserve">: 2 Suppl, 74-81. </w:t>
      </w:r>
      <w:bookmarkEnd w:id="17"/>
    </w:p>
    <w:p w14:paraId="55B85DDA" w14:textId="77777777" w:rsidR="00F87FE9" w:rsidRPr="00F87FE9" w:rsidRDefault="00F87FE9" w:rsidP="00F87FE9">
      <w:pPr>
        <w:ind w:left="720" w:hanging="720"/>
        <w:rPr>
          <w:noProof/>
        </w:rPr>
      </w:pPr>
      <w:bookmarkStart w:id="18" w:name="_ENREF_18"/>
      <w:r w:rsidRPr="00F87FE9">
        <w:rPr>
          <w:noProof/>
        </w:rPr>
        <w:t xml:space="preserve">18. Weiss DJ, Mappin B, Dalrymple U, Bhatt S, Cameron E, et al. (2015) Re-examining environmental correlates of Plasmodium falciparum malaria endemicity: a data-intensive variable selection approach. </w:t>
      </w:r>
      <w:r w:rsidRPr="00F87FE9">
        <w:rPr>
          <w:i/>
          <w:noProof/>
        </w:rPr>
        <w:t>Malar J</w:t>
      </w:r>
      <w:r w:rsidRPr="00F87FE9">
        <w:rPr>
          <w:noProof/>
        </w:rPr>
        <w:t xml:space="preserve"> </w:t>
      </w:r>
      <w:r w:rsidRPr="00F87FE9">
        <w:rPr>
          <w:b/>
          <w:noProof/>
        </w:rPr>
        <w:t>14</w:t>
      </w:r>
      <w:r w:rsidRPr="00F87FE9">
        <w:rPr>
          <w:noProof/>
        </w:rPr>
        <w:t xml:space="preserve">: 1, 68. </w:t>
      </w:r>
      <w:bookmarkEnd w:id="18"/>
    </w:p>
    <w:p w14:paraId="0D9694B7" w14:textId="52F8C12C" w:rsidR="00F87FE9" w:rsidRPr="00F87FE9" w:rsidRDefault="00F87FE9" w:rsidP="00F87FE9">
      <w:pPr>
        <w:ind w:left="720" w:hanging="720"/>
        <w:rPr>
          <w:noProof/>
        </w:rPr>
      </w:pPr>
      <w:bookmarkStart w:id="19" w:name="_ENREF_19"/>
      <w:r w:rsidRPr="00F87FE9">
        <w:rPr>
          <w:noProof/>
        </w:rPr>
        <w:t xml:space="preserve">19. Food and Agriculture Organization of the United Nations (FAO), EC-FAO Food Security Programme (ESTG).  2013. The Global Administrative Unit Layers (GAUL): Technical Aspects. Rome. </w:t>
      </w:r>
      <w:hyperlink r:id="rId31" w:history="1">
        <w:r w:rsidRPr="00F87FE9">
          <w:rPr>
            <w:rStyle w:val="Hyperlink"/>
            <w:noProof/>
          </w:rPr>
          <w:t>http://www.fao.org/geonetwork/srv/en/metadata.show?id=12691</w:t>
        </w:r>
      </w:hyperlink>
      <w:r w:rsidRPr="00F87FE9">
        <w:rPr>
          <w:noProof/>
        </w:rPr>
        <w:t>.</w:t>
      </w:r>
      <w:bookmarkEnd w:id="19"/>
    </w:p>
    <w:p w14:paraId="6F7E5B3D" w14:textId="77777777" w:rsidR="00F87FE9" w:rsidRPr="00F87FE9" w:rsidRDefault="00F87FE9" w:rsidP="00F87FE9">
      <w:pPr>
        <w:ind w:left="720" w:hanging="720"/>
        <w:rPr>
          <w:noProof/>
        </w:rPr>
      </w:pPr>
      <w:bookmarkStart w:id="20" w:name="_ENREF_20"/>
      <w:r w:rsidRPr="00F87FE9">
        <w:rPr>
          <w:noProof/>
        </w:rPr>
        <w:t xml:space="preserve">20. Mabaso ML, Craig M, Ross A, Smith T (2007) Environmental predictors of the seasonality of malaria transmission in Africa: the challenge. </w:t>
      </w:r>
      <w:r w:rsidRPr="00F87FE9">
        <w:rPr>
          <w:i/>
          <w:noProof/>
        </w:rPr>
        <w:t>Am J Trop Med Hyg</w:t>
      </w:r>
      <w:r w:rsidRPr="00F87FE9">
        <w:rPr>
          <w:noProof/>
        </w:rPr>
        <w:t xml:space="preserve"> </w:t>
      </w:r>
      <w:r w:rsidRPr="00F87FE9">
        <w:rPr>
          <w:b/>
          <w:noProof/>
        </w:rPr>
        <w:t>76</w:t>
      </w:r>
      <w:r w:rsidRPr="00F87FE9">
        <w:rPr>
          <w:noProof/>
        </w:rPr>
        <w:t xml:space="preserve">: 1, 33-38. </w:t>
      </w:r>
      <w:bookmarkEnd w:id="20"/>
    </w:p>
    <w:p w14:paraId="29955ED9" w14:textId="77777777" w:rsidR="00F87FE9" w:rsidRPr="00F87FE9" w:rsidRDefault="00F87FE9" w:rsidP="00F87FE9">
      <w:pPr>
        <w:ind w:left="720" w:hanging="720"/>
        <w:rPr>
          <w:noProof/>
        </w:rPr>
      </w:pPr>
      <w:bookmarkStart w:id="21" w:name="_ENREF_21"/>
      <w:r w:rsidRPr="00F87FE9">
        <w:rPr>
          <w:noProof/>
        </w:rPr>
        <w:t xml:space="preserve">21. Cairns M, Roca-Feltrer A, Garske T, Wilson AL, Diallo D, et al. (2012) Estimating the potential public health impact of seasonal malaria chemoprevention in African children. </w:t>
      </w:r>
      <w:r w:rsidRPr="00F87FE9">
        <w:rPr>
          <w:i/>
          <w:noProof/>
        </w:rPr>
        <w:t>Nat Commun</w:t>
      </w:r>
      <w:r w:rsidRPr="00F87FE9">
        <w:rPr>
          <w:noProof/>
        </w:rPr>
        <w:t xml:space="preserve"> </w:t>
      </w:r>
      <w:r w:rsidRPr="00F87FE9">
        <w:rPr>
          <w:b/>
          <w:noProof/>
        </w:rPr>
        <w:t>3</w:t>
      </w:r>
      <w:r w:rsidRPr="00F87FE9">
        <w:rPr>
          <w:noProof/>
        </w:rPr>
        <w:t xml:space="preserve">, 881. </w:t>
      </w:r>
      <w:bookmarkEnd w:id="21"/>
    </w:p>
    <w:p w14:paraId="15D0936A" w14:textId="77777777" w:rsidR="00F87FE9" w:rsidRPr="00F87FE9" w:rsidRDefault="00F87FE9" w:rsidP="00F87FE9">
      <w:pPr>
        <w:ind w:left="720" w:hanging="720"/>
        <w:rPr>
          <w:noProof/>
        </w:rPr>
      </w:pPr>
      <w:bookmarkStart w:id="22" w:name="_ENREF_22"/>
      <w:r w:rsidRPr="00F87FE9">
        <w:rPr>
          <w:noProof/>
        </w:rPr>
        <w:lastRenderedPageBreak/>
        <w:t xml:space="preserve">22. Bennett A, Bisanzio D, Yukich J, Mappin B, Fergus CA, et al. (2016) Estimates of Africa-wide population coverage of artemisinin-based combination treatment among children under-5 with fever plus </w:t>
      </w:r>
      <w:r w:rsidRPr="00F87FE9">
        <w:rPr>
          <w:i/>
          <w:noProof/>
        </w:rPr>
        <w:t>Plasmodium falciparum</w:t>
      </w:r>
      <w:r w:rsidRPr="00F87FE9">
        <w:rPr>
          <w:noProof/>
        </w:rPr>
        <w:t xml:space="preserve"> malaria 2000-2015. </w:t>
      </w:r>
      <w:r w:rsidRPr="00F87FE9">
        <w:rPr>
          <w:i/>
          <w:noProof/>
        </w:rPr>
        <w:t>in preparation</w:t>
      </w:r>
      <w:r w:rsidRPr="00F87FE9">
        <w:rPr>
          <w:noProof/>
        </w:rPr>
        <w:t xml:space="preserve">. </w:t>
      </w:r>
      <w:bookmarkEnd w:id="22"/>
    </w:p>
    <w:p w14:paraId="7C5388D8" w14:textId="77777777" w:rsidR="00F87FE9" w:rsidRPr="00F87FE9" w:rsidRDefault="00F87FE9" w:rsidP="00F87FE9">
      <w:pPr>
        <w:ind w:left="720" w:hanging="720"/>
        <w:rPr>
          <w:noProof/>
        </w:rPr>
      </w:pPr>
      <w:bookmarkStart w:id="23" w:name="_ENREF_23"/>
      <w:r w:rsidRPr="00F87FE9">
        <w:rPr>
          <w:noProof/>
        </w:rPr>
        <w:t xml:space="preserve">23. McCombie SC (1996) Treatment seeking for malaria: a review of recent research. </w:t>
      </w:r>
      <w:r w:rsidRPr="00F87FE9">
        <w:rPr>
          <w:i/>
          <w:noProof/>
        </w:rPr>
        <w:t>Soc SciMed</w:t>
      </w:r>
      <w:r w:rsidRPr="00F87FE9">
        <w:rPr>
          <w:noProof/>
        </w:rPr>
        <w:t xml:space="preserve"> </w:t>
      </w:r>
      <w:r w:rsidRPr="00F87FE9">
        <w:rPr>
          <w:b/>
          <w:noProof/>
        </w:rPr>
        <w:t>43</w:t>
      </w:r>
      <w:r w:rsidRPr="00F87FE9">
        <w:rPr>
          <w:noProof/>
        </w:rPr>
        <w:t xml:space="preserve">: 6, 933-945. </w:t>
      </w:r>
      <w:bookmarkEnd w:id="23"/>
    </w:p>
    <w:p w14:paraId="4FC6E36C" w14:textId="77777777" w:rsidR="00F87FE9" w:rsidRPr="00F87FE9" w:rsidRDefault="00F87FE9" w:rsidP="00F87FE9">
      <w:pPr>
        <w:ind w:left="720" w:hanging="720"/>
        <w:rPr>
          <w:noProof/>
        </w:rPr>
      </w:pPr>
      <w:bookmarkStart w:id="24" w:name="_ENREF_24"/>
      <w:r w:rsidRPr="00F87FE9">
        <w:rPr>
          <w:noProof/>
        </w:rPr>
        <w:t xml:space="preserve">24. McCombie SC (2002) Self-treatment for malaria: the evidence and methodological issues. </w:t>
      </w:r>
      <w:r w:rsidRPr="00F87FE9">
        <w:rPr>
          <w:i/>
          <w:noProof/>
        </w:rPr>
        <w:t>Health Policy Plan</w:t>
      </w:r>
      <w:r w:rsidRPr="00F87FE9">
        <w:rPr>
          <w:noProof/>
        </w:rPr>
        <w:t xml:space="preserve"> </w:t>
      </w:r>
      <w:r w:rsidRPr="00F87FE9">
        <w:rPr>
          <w:b/>
          <w:noProof/>
        </w:rPr>
        <w:t>17</w:t>
      </w:r>
      <w:r w:rsidRPr="00F87FE9">
        <w:rPr>
          <w:noProof/>
        </w:rPr>
        <w:t xml:space="preserve">: 4, 333-344. </w:t>
      </w:r>
      <w:bookmarkEnd w:id="24"/>
    </w:p>
    <w:p w14:paraId="6DBCC5AB" w14:textId="77777777" w:rsidR="00F87FE9" w:rsidRPr="00F87FE9" w:rsidRDefault="00F87FE9" w:rsidP="00F87FE9">
      <w:pPr>
        <w:ind w:left="720" w:hanging="720"/>
        <w:rPr>
          <w:noProof/>
        </w:rPr>
      </w:pPr>
      <w:bookmarkStart w:id="25" w:name="_ENREF_25"/>
      <w:r w:rsidRPr="00F87FE9">
        <w:rPr>
          <w:noProof/>
        </w:rPr>
        <w:t xml:space="preserve">25. Tediosi F, Maire N, Smith T, Hutton G, Utzinger J, et al. (2006) An approach to model the costs and effects of case management of </w:t>
      </w:r>
      <w:r w:rsidRPr="00F87FE9">
        <w:rPr>
          <w:i/>
          <w:noProof/>
        </w:rPr>
        <w:t xml:space="preserve">Plasmodium falciparum </w:t>
      </w:r>
      <w:r w:rsidRPr="00F87FE9">
        <w:rPr>
          <w:noProof/>
        </w:rPr>
        <w:t xml:space="preserve">malaria in sub-saharan Africa. </w:t>
      </w:r>
      <w:r w:rsidRPr="00F87FE9">
        <w:rPr>
          <w:i/>
          <w:noProof/>
        </w:rPr>
        <w:t>AmJTropMedHyg</w:t>
      </w:r>
      <w:r w:rsidRPr="00F87FE9">
        <w:rPr>
          <w:noProof/>
        </w:rPr>
        <w:t xml:space="preserve"> </w:t>
      </w:r>
      <w:r w:rsidRPr="00F87FE9">
        <w:rPr>
          <w:b/>
          <w:noProof/>
        </w:rPr>
        <w:t>75</w:t>
      </w:r>
      <w:r w:rsidRPr="00F87FE9">
        <w:rPr>
          <w:noProof/>
        </w:rPr>
        <w:t xml:space="preserve">: 2 Suppl, 90-103. </w:t>
      </w:r>
      <w:bookmarkEnd w:id="25"/>
    </w:p>
    <w:p w14:paraId="34C8777D" w14:textId="77777777" w:rsidR="00F87FE9" w:rsidRPr="00F87FE9" w:rsidRDefault="00F87FE9" w:rsidP="00F87FE9">
      <w:pPr>
        <w:ind w:left="720" w:hanging="720"/>
        <w:rPr>
          <w:noProof/>
        </w:rPr>
      </w:pPr>
      <w:bookmarkStart w:id="26" w:name="_ENREF_26"/>
      <w:r w:rsidRPr="00F87FE9">
        <w:rPr>
          <w:noProof/>
        </w:rPr>
        <w:t xml:space="preserve">26. Ross A, Maire N, Molineaux L, Smith T (2006) An epidemiologic model of severe morbidity and mortality caused by </w:t>
      </w:r>
      <w:r w:rsidRPr="00F87FE9">
        <w:rPr>
          <w:i/>
          <w:noProof/>
        </w:rPr>
        <w:t>Plasmodium falciparum</w:t>
      </w:r>
      <w:r w:rsidRPr="00F87FE9">
        <w:rPr>
          <w:noProof/>
        </w:rPr>
        <w:t xml:space="preserve">. </w:t>
      </w:r>
      <w:r w:rsidRPr="00F87FE9">
        <w:rPr>
          <w:i/>
          <w:noProof/>
        </w:rPr>
        <w:t>Am J Trop Med Hyg</w:t>
      </w:r>
      <w:r w:rsidRPr="00F87FE9">
        <w:rPr>
          <w:noProof/>
        </w:rPr>
        <w:t xml:space="preserve"> </w:t>
      </w:r>
      <w:r w:rsidRPr="00F87FE9">
        <w:rPr>
          <w:b/>
          <w:noProof/>
        </w:rPr>
        <w:t>75</w:t>
      </w:r>
      <w:r w:rsidRPr="00F87FE9">
        <w:rPr>
          <w:noProof/>
        </w:rPr>
        <w:t xml:space="preserve">: 2 Suppl, 63-73. </w:t>
      </w:r>
      <w:bookmarkEnd w:id="26"/>
    </w:p>
    <w:p w14:paraId="21DB04A1" w14:textId="77777777" w:rsidR="00F87FE9" w:rsidRPr="00F87FE9" w:rsidRDefault="00F87FE9" w:rsidP="00F87FE9">
      <w:pPr>
        <w:ind w:left="720" w:hanging="720"/>
        <w:rPr>
          <w:noProof/>
        </w:rPr>
      </w:pPr>
      <w:bookmarkStart w:id="27" w:name="_ENREF_27"/>
      <w:r w:rsidRPr="00F87FE9">
        <w:rPr>
          <w:noProof/>
        </w:rPr>
        <w:t xml:space="preserve">27. Korenromp EL, Williams BG, Gouws E, Dye C, Snow RW (2003) Measurement of trends in childhood malaria mortality in Africa: an assessment of progress toward targets based on verbal autopsy. </w:t>
      </w:r>
      <w:r w:rsidRPr="00F87FE9">
        <w:rPr>
          <w:i/>
          <w:noProof/>
        </w:rPr>
        <w:t>Lancet Infect Dis</w:t>
      </w:r>
      <w:r w:rsidRPr="00F87FE9">
        <w:rPr>
          <w:noProof/>
        </w:rPr>
        <w:t xml:space="preserve"> </w:t>
      </w:r>
      <w:r w:rsidRPr="00F87FE9">
        <w:rPr>
          <w:b/>
          <w:noProof/>
        </w:rPr>
        <w:t>3</w:t>
      </w:r>
      <w:r w:rsidRPr="00F87FE9">
        <w:rPr>
          <w:noProof/>
        </w:rPr>
        <w:t xml:space="preserve">: 6, 349-358. </w:t>
      </w:r>
      <w:bookmarkEnd w:id="27"/>
    </w:p>
    <w:p w14:paraId="5E50D745" w14:textId="77777777" w:rsidR="00F87FE9" w:rsidRPr="00F87FE9" w:rsidRDefault="00F87FE9" w:rsidP="00F87FE9">
      <w:pPr>
        <w:ind w:left="720" w:hanging="720"/>
        <w:rPr>
          <w:noProof/>
        </w:rPr>
      </w:pPr>
      <w:bookmarkStart w:id="28" w:name="_ENREF_28"/>
      <w:r w:rsidRPr="00F87FE9">
        <w:rPr>
          <w:noProof/>
        </w:rPr>
        <w:t xml:space="preserve">28. Snow RW, Korenromp EL, Gouws E (2004) Paediatric anaemia and mortality in Africa: </w:t>
      </w:r>
      <w:r w:rsidRPr="00F87FE9">
        <w:rPr>
          <w:i/>
          <w:noProof/>
        </w:rPr>
        <w:t>Plasmodium falciparum</w:t>
      </w:r>
      <w:r w:rsidRPr="00F87FE9">
        <w:rPr>
          <w:noProof/>
        </w:rPr>
        <w:t xml:space="preserve"> malaria as a cause or risk? </w:t>
      </w:r>
      <w:r w:rsidRPr="00F87FE9">
        <w:rPr>
          <w:i/>
          <w:noProof/>
        </w:rPr>
        <w:t>Am J Trop Hyg Med</w:t>
      </w:r>
      <w:r w:rsidRPr="00F87FE9">
        <w:rPr>
          <w:noProof/>
        </w:rPr>
        <w:t xml:space="preserve"> </w:t>
      </w:r>
      <w:r w:rsidRPr="00F87FE9">
        <w:rPr>
          <w:b/>
          <w:noProof/>
        </w:rPr>
        <w:t>7</w:t>
      </w:r>
      <w:r w:rsidRPr="00F87FE9">
        <w:rPr>
          <w:noProof/>
        </w:rPr>
        <w:t xml:space="preserve">: Suppl.2, 16-24. </w:t>
      </w:r>
      <w:bookmarkEnd w:id="28"/>
    </w:p>
    <w:p w14:paraId="1275E945" w14:textId="77777777" w:rsidR="00F87FE9" w:rsidRPr="00F87FE9" w:rsidRDefault="00F87FE9" w:rsidP="00F87FE9">
      <w:pPr>
        <w:ind w:left="720" w:hanging="720"/>
        <w:rPr>
          <w:noProof/>
        </w:rPr>
      </w:pPr>
      <w:bookmarkStart w:id="29" w:name="_ENREF_29"/>
      <w:r w:rsidRPr="00F87FE9">
        <w:rPr>
          <w:noProof/>
        </w:rPr>
        <w:t xml:space="preserve">29. Eisele TP, Larsen D, Steketee R (2010) Protective efficacy of interventions for preventing malaria mortality in children in </w:t>
      </w:r>
      <w:r w:rsidRPr="00F87FE9">
        <w:rPr>
          <w:i/>
          <w:noProof/>
        </w:rPr>
        <w:t>Plasmodium falciparum</w:t>
      </w:r>
      <w:r w:rsidRPr="00F87FE9">
        <w:rPr>
          <w:noProof/>
        </w:rPr>
        <w:t xml:space="preserve"> endemic areas / Modeling the Impact of Scaling up Interventions for Malaria. </w:t>
      </w:r>
      <w:r w:rsidRPr="00F87FE9">
        <w:rPr>
          <w:i/>
          <w:noProof/>
        </w:rPr>
        <w:t>Int J Epid</w:t>
      </w:r>
      <w:r w:rsidRPr="00F87FE9">
        <w:rPr>
          <w:noProof/>
        </w:rPr>
        <w:t xml:space="preserve"> </w:t>
      </w:r>
      <w:r w:rsidRPr="00F87FE9">
        <w:rPr>
          <w:b/>
          <w:noProof/>
        </w:rPr>
        <w:t>39</w:t>
      </w:r>
      <w:r w:rsidRPr="00F87FE9">
        <w:rPr>
          <w:noProof/>
        </w:rPr>
        <w:t xml:space="preserve">: Suppl.1, i88-i101. </w:t>
      </w:r>
      <w:bookmarkEnd w:id="29"/>
    </w:p>
    <w:p w14:paraId="592C2B0F" w14:textId="306358EF" w:rsidR="00F87FE9" w:rsidRPr="00F87FE9" w:rsidRDefault="00F87FE9" w:rsidP="00F87FE9">
      <w:pPr>
        <w:ind w:left="720" w:hanging="720"/>
        <w:rPr>
          <w:noProof/>
        </w:rPr>
      </w:pPr>
      <w:bookmarkStart w:id="30" w:name="_ENREF_30"/>
      <w:r w:rsidRPr="00F87FE9">
        <w:rPr>
          <w:noProof/>
        </w:rPr>
        <w:t xml:space="preserve">30. Lengeler C 18 January 2004. Insecticide-treated bed nets and curtains for preventing malaria. CD000363 p. </w:t>
      </w:r>
      <w:hyperlink r:id="rId32" w:history="1">
        <w:r w:rsidRPr="00F87FE9">
          <w:rPr>
            <w:rStyle w:val="Hyperlink"/>
            <w:noProof/>
          </w:rPr>
          <w:t>http://onlinelibrary.wiley.com/doi/10.1002/14651858.CD000363.pub2/pdf</w:t>
        </w:r>
      </w:hyperlink>
      <w:r w:rsidRPr="00F87FE9">
        <w:rPr>
          <w:noProof/>
        </w:rPr>
        <w:t>.</w:t>
      </w:r>
      <w:bookmarkEnd w:id="30"/>
    </w:p>
    <w:p w14:paraId="1D859B2A" w14:textId="77777777" w:rsidR="00F87FE9" w:rsidRPr="00F87FE9" w:rsidRDefault="00F87FE9" w:rsidP="00F87FE9">
      <w:pPr>
        <w:ind w:left="720" w:hanging="720"/>
        <w:rPr>
          <w:noProof/>
        </w:rPr>
      </w:pPr>
      <w:bookmarkStart w:id="31" w:name="_ENREF_31"/>
      <w:r w:rsidRPr="00F87FE9">
        <w:rPr>
          <w:noProof/>
        </w:rPr>
        <w:t xml:space="preserve">31. Thwing J, Eisele TP, Steketee RW (2011) Protective efficacy of malaria case management and intermittent preventive treatment for preventing malaria mortality in children: a systematic review for the Lives Saved Tool. </w:t>
      </w:r>
      <w:r w:rsidRPr="00F87FE9">
        <w:rPr>
          <w:i/>
          <w:noProof/>
        </w:rPr>
        <w:t>BMC Public Health</w:t>
      </w:r>
      <w:r w:rsidRPr="00F87FE9">
        <w:rPr>
          <w:noProof/>
        </w:rPr>
        <w:t xml:space="preserve"> </w:t>
      </w:r>
      <w:r w:rsidRPr="00F87FE9">
        <w:rPr>
          <w:b/>
          <w:noProof/>
        </w:rPr>
        <w:t>11 Suppl 3</w:t>
      </w:r>
      <w:r w:rsidRPr="00F87FE9">
        <w:rPr>
          <w:noProof/>
        </w:rPr>
        <w:t xml:space="preserve">, S14. </w:t>
      </w:r>
      <w:bookmarkEnd w:id="31"/>
    </w:p>
    <w:p w14:paraId="4277AF62" w14:textId="77777777" w:rsidR="00F87FE9" w:rsidRPr="00F87FE9" w:rsidRDefault="00F87FE9" w:rsidP="00F87FE9">
      <w:pPr>
        <w:ind w:left="720" w:hanging="720"/>
        <w:rPr>
          <w:noProof/>
        </w:rPr>
      </w:pPr>
      <w:bookmarkStart w:id="32" w:name="_ENREF_32"/>
      <w:r w:rsidRPr="00F87FE9">
        <w:rPr>
          <w:noProof/>
        </w:rPr>
        <w:t>32. République Démocratique du Congo Ministère de la Santé Publique &amp; Programme National de Lutte contre le Paludisme December (draft) 2015. Plan Stratégique National de Lutte contre le Paludisme 2016-2020. Kinshasa.</w:t>
      </w:r>
      <w:bookmarkEnd w:id="32"/>
    </w:p>
    <w:p w14:paraId="28D09F04" w14:textId="77777777" w:rsidR="00F87FE9" w:rsidRPr="00F87FE9" w:rsidRDefault="00F87FE9" w:rsidP="00F87FE9">
      <w:pPr>
        <w:ind w:left="720" w:hanging="720"/>
        <w:rPr>
          <w:noProof/>
        </w:rPr>
      </w:pPr>
      <w:bookmarkStart w:id="33" w:name="_ENREF_33"/>
      <w:r w:rsidRPr="00F87FE9">
        <w:rPr>
          <w:noProof/>
        </w:rPr>
        <w:t xml:space="preserve">33. Taylor SM, Messina JP, Hand CC, Juliano JJ, Muwonga J, et al. (2011) Molecular malaria epidemiology: mapping and burden estimates for the Democratic Republic of the Congo, 2007. </w:t>
      </w:r>
      <w:r w:rsidRPr="00F87FE9">
        <w:rPr>
          <w:i/>
          <w:noProof/>
        </w:rPr>
        <w:t>PLoS One</w:t>
      </w:r>
      <w:r w:rsidRPr="00F87FE9">
        <w:rPr>
          <w:noProof/>
        </w:rPr>
        <w:t xml:space="preserve"> </w:t>
      </w:r>
      <w:r w:rsidRPr="00F87FE9">
        <w:rPr>
          <w:b/>
          <w:noProof/>
        </w:rPr>
        <w:t>6</w:t>
      </w:r>
      <w:r w:rsidRPr="00F87FE9">
        <w:rPr>
          <w:noProof/>
        </w:rPr>
        <w:t xml:space="preserve">: 1, e16420. </w:t>
      </w:r>
      <w:bookmarkEnd w:id="33"/>
    </w:p>
    <w:p w14:paraId="72A62B10" w14:textId="77777777" w:rsidR="00F87FE9" w:rsidRPr="00F87FE9" w:rsidRDefault="00F87FE9" w:rsidP="00F87FE9">
      <w:pPr>
        <w:ind w:left="720" w:hanging="720"/>
        <w:rPr>
          <w:noProof/>
        </w:rPr>
      </w:pPr>
      <w:bookmarkStart w:id="34" w:name="_ENREF_34"/>
      <w:r w:rsidRPr="00F87FE9">
        <w:rPr>
          <w:noProof/>
        </w:rPr>
        <w:t>34. Ministère du Plan et Macro International  2008. Enquête Démographique et de Santé, République Démocratique du Congo 2007. Calverton, Maryland, U.S.A. : Ministère du Plan et Macro International.</w:t>
      </w:r>
      <w:bookmarkEnd w:id="34"/>
    </w:p>
    <w:p w14:paraId="0D6F0602" w14:textId="22CAAA68" w:rsidR="00F87FE9" w:rsidRPr="00F87FE9" w:rsidRDefault="00F87FE9" w:rsidP="00F87FE9">
      <w:pPr>
        <w:ind w:left="720" w:hanging="720"/>
        <w:rPr>
          <w:noProof/>
        </w:rPr>
      </w:pPr>
      <w:bookmarkStart w:id="35" w:name="_ENREF_35"/>
      <w:r w:rsidRPr="00F87FE9">
        <w:rPr>
          <w:noProof/>
        </w:rPr>
        <w:t xml:space="preserve">35. République Démocratique du Congo Ministère du Plan et Suivi de la Mise en œuvre de la Révolution de la Modernité (MPSMRM), Ministère de la Santé Publique (MSP), MEASURE DHS. Septembre 2014. République Démocratique du Congo Deuxième Enquête Démographique et de Santé 2013-14 (EDS-RDC II 2013-2014) Kinshasa. </w:t>
      </w:r>
      <w:hyperlink r:id="rId33" w:history="1">
        <w:r w:rsidRPr="00F87FE9">
          <w:rPr>
            <w:rStyle w:val="Hyperlink"/>
            <w:noProof/>
          </w:rPr>
          <w:t>http://www.dhsprogram.com/pubs/pdf/FR300/FR300.pdf</w:t>
        </w:r>
      </w:hyperlink>
      <w:r w:rsidRPr="00F87FE9">
        <w:rPr>
          <w:noProof/>
        </w:rPr>
        <w:t>.</w:t>
      </w:r>
      <w:bookmarkEnd w:id="35"/>
    </w:p>
    <w:p w14:paraId="22E195F6" w14:textId="77777777" w:rsidR="00F87FE9" w:rsidRPr="00F87FE9" w:rsidRDefault="00F87FE9" w:rsidP="00F87FE9">
      <w:pPr>
        <w:ind w:left="720" w:hanging="720"/>
        <w:rPr>
          <w:noProof/>
        </w:rPr>
      </w:pPr>
      <w:bookmarkStart w:id="36" w:name="_ENREF_36"/>
      <w:r w:rsidRPr="00F87FE9">
        <w:rPr>
          <w:noProof/>
        </w:rPr>
        <w:t xml:space="preserve">36. van Eijk AM, Hill J, Noor AM, Snow RW, ter Kuile FO (2015) Prevalence of malaria infection in pregnant women compared with children for tracking malaria transmission in sub-Saharan Africa: a systematic review and meta-analysis. </w:t>
      </w:r>
      <w:r w:rsidRPr="00F87FE9">
        <w:rPr>
          <w:i/>
          <w:noProof/>
        </w:rPr>
        <w:t>Lancet Glob Health</w:t>
      </w:r>
      <w:r w:rsidRPr="00F87FE9">
        <w:rPr>
          <w:noProof/>
        </w:rPr>
        <w:t xml:space="preserve"> </w:t>
      </w:r>
      <w:r w:rsidRPr="00F87FE9">
        <w:rPr>
          <w:b/>
          <w:noProof/>
        </w:rPr>
        <w:t>3</w:t>
      </w:r>
      <w:r w:rsidRPr="00F87FE9">
        <w:rPr>
          <w:noProof/>
        </w:rPr>
        <w:t xml:space="preserve">: 10, e617-628. </w:t>
      </w:r>
      <w:bookmarkEnd w:id="36"/>
    </w:p>
    <w:p w14:paraId="3E25491F" w14:textId="5E670189" w:rsidR="00F87FE9" w:rsidRPr="00F87FE9" w:rsidRDefault="00F87FE9" w:rsidP="00F87FE9">
      <w:pPr>
        <w:ind w:left="720" w:hanging="720"/>
        <w:rPr>
          <w:noProof/>
        </w:rPr>
      </w:pPr>
      <w:bookmarkStart w:id="37" w:name="_ENREF_37"/>
      <w:r w:rsidRPr="00F87FE9">
        <w:rPr>
          <w:noProof/>
        </w:rPr>
        <w:t xml:space="preserve">37. Avenir Health.  2014. Spectrum Manual, Spectrum System of Policy Models: Resource Needs Model (RNM). In: Avenir Health, editor. Spectrum Manual, Spectrum System of Policy Models. Glastonbury, CT. </w:t>
      </w:r>
      <w:hyperlink r:id="rId34" w:history="1">
        <w:r w:rsidRPr="00F87FE9">
          <w:rPr>
            <w:rStyle w:val="Hyperlink"/>
            <w:noProof/>
          </w:rPr>
          <w:t>http://avenirhealth.org/Download/Spectrum/Manuals/SpectrumManualE.pdf</w:t>
        </w:r>
      </w:hyperlink>
      <w:r w:rsidRPr="00F87FE9">
        <w:rPr>
          <w:noProof/>
        </w:rPr>
        <w:t>.</w:t>
      </w:r>
      <w:bookmarkEnd w:id="37"/>
    </w:p>
    <w:p w14:paraId="0D787E3C" w14:textId="77777777" w:rsidR="00F87FE9" w:rsidRPr="00F87FE9" w:rsidRDefault="00F87FE9" w:rsidP="00F87FE9">
      <w:pPr>
        <w:ind w:left="720" w:hanging="720"/>
        <w:rPr>
          <w:noProof/>
        </w:rPr>
      </w:pPr>
      <w:bookmarkStart w:id="38" w:name="_ENREF_38"/>
      <w:r w:rsidRPr="00F87FE9">
        <w:rPr>
          <w:noProof/>
        </w:rPr>
        <w:t xml:space="preserve">38. Korenromp EL, Hamilton M, Sanders R, Mahiané G, Briët O, et al. (in preparation (June 2016)) Impact of malaria interventions on child health in endemic African settings: Comparison and alignment between LiST and Spectrum-Malaria model. </w:t>
      </w:r>
      <w:bookmarkEnd w:id="38"/>
    </w:p>
    <w:p w14:paraId="0CB45756" w14:textId="543196F1" w:rsidR="00F87FE9" w:rsidRDefault="00F87FE9" w:rsidP="00F87FE9">
      <w:pPr>
        <w:rPr>
          <w:noProof/>
        </w:rPr>
      </w:pPr>
    </w:p>
    <w:p w14:paraId="5A545426" w14:textId="73FEB00A" w:rsidR="00262AB9" w:rsidRDefault="003F7A84" w:rsidP="008276EF">
      <w:pPr>
        <w:rPr>
          <w:rFonts w:ascii="Times New Roman" w:hAnsi="Times New Roman"/>
          <w:b/>
          <w:u w:val="single"/>
        </w:rPr>
      </w:pPr>
      <w:r w:rsidRPr="00F87FE9">
        <w:rPr>
          <w:rFonts w:ascii="Times New Roman" w:hAnsi="Times New Roman"/>
        </w:rPr>
        <w:fldChar w:fldCharType="end"/>
      </w:r>
    </w:p>
    <w:sectPr w:rsidR="00262AB9" w:rsidSect="001C22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F44C2" w14:textId="77777777" w:rsidR="00C25F45" w:rsidRDefault="00C25F45" w:rsidP="000F60F0">
      <w:r>
        <w:separator/>
      </w:r>
    </w:p>
  </w:endnote>
  <w:endnote w:type="continuationSeparator" w:id="0">
    <w:p w14:paraId="2E0C3A75" w14:textId="77777777" w:rsidR="00C25F45" w:rsidRDefault="00C25F45" w:rsidP="000F60F0">
      <w:r>
        <w:continuationSeparator/>
      </w:r>
    </w:p>
  </w:endnote>
  <w:endnote w:type="continuationNotice" w:id="1">
    <w:p w14:paraId="6B4C2EF3" w14:textId="77777777" w:rsidR="00C25F45" w:rsidRDefault="00C25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429157"/>
      <w:docPartObj>
        <w:docPartGallery w:val="Page Numbers (Bottom of Page)"/>
        <w:docPartUnique/>
      </w:docPartObj>
    </w:sdtPr>
    <w:sdtEndPr>
      <w:rPr>
        <w:noProof/>
      </w:rPr>
    </w:sdtEndPr>
    <w:sdtContent>
      <w:p w14:paraId="778ED487" w14:textId="1320D64E" w:rsidR="003F7A84" w:rsidRDefault="003F7A84">
        <w:pPr>
          <w:pStyle w:val="Footer"/>
          <w:jc w:val="center"/>
        </w:pPr>
        <w:r>
          <w:fldChar w:fldCharType="begin"/>
        </w:r>
        <w:r>
          <w:instrText xml:space="preserve"> PAGE   \* MERGEFORMAT </w:instrText>
        </w:r>
        <w:r>
          <w:fldChar w:fldCharType="separate"/>
        </w:r>
        <w:r w:rsidR="00D92F1F">
          <w:rPr>
            <w:noProof/>
          </w:rPr>
          <w:t>20</w:t>
        </w:r>
        <w:r>
          <w:rPr>
            <w:noProof/>
          </w:rPr>
          <w:fldChar w:fldCharType="end"/>
        </w:r>
      </w:p>
    </w:sdtContent>
  </w:sdt>
  <w:p w14:paraId="3D7C4983" w14:textId="77777777" w:rsidR="003F7A84" w:rsidRDefault="003F7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598637"/>
      <w:docPartObj>
        <w:docPartGallery w:val="Page Numbers (Bottom of Page)"/>
        <w:docPartUnique/>
      </w:docPartObj>
    </w:sdtPr>
    <w:sdtEndPr>
      <w:rPr>
        <w:noProof/>
      </w:rPr>
    </w:sdtEndPr>
    <w:sdtContent>
      <w:p w14:paraId="3A859EDA" w14:textId="67DA1598" w:rsidR="003F7A84" w:rsidRDefault="003F7A84">
        <w:pPr>
          <w:pStyle w:val="Footer"/>
          <w:jc w:val="center"/>
        </w:pPr>
        <w:r>
          <w:fldChar w:fldCharType="begin"/>
        </w:r>
        <w:r>
          <w:instrText xml:space="preserve"> PAGE   \* MERGEFORMAT </w:instrText>
        </w:r>
        <w:r>
          <w:fldChar w:fldCharType="separate"/>
        </w:r>
        <w:r w:rsidR="00D92F1F">
          <w:rPr>
            <w:noProof/>
          </w:rPr>
          <w:t>23</w:t>
        </w:r>
        <w:r>
          <w:rPr>
            <w:noProof/>
          </w:rPr>
          <w:fldChar w:fldCharType="end"/>
        </w:r>
      </w:p>
    </w:sdtContent>
  </w:sdt>
  <w:p w14:paraId="5CBCB1E7" w14:textId="77777777" w:rsidR="003F7A84" w:rsidRDefault="003F7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5888A" w14:textId="77777777" w:rsidR="00C25F45" w:rsidRDefault="00C25F45" w:rsidP="000F60F0">
      <w:r>
        <w:separator/>
      </w:r>
    </w:p>
  </w:footnote>
  <w:footnote w:type="continuationSeparator" w:id="0">
    <w:p w14:paraId="4B465EB7" w14:textId="77777777" w:rsidR="00C25F45" w:rsidRDefault="00C25F45" w:rsidP="000F60F0">
      <w:r>
        <w:continuationSeparator/>
      </w:r>
    </w:p>
  </w:footnote>
  <w:footnote w:type="continuationNotice" w:id="1">
    <w:p w14:paraId="23683017" w14:textId="77777777" w:rsidR="00C25F45" w:rsidRDefault="00C25F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C0A"/>
    <w:multiLevelType w:val="hybridMultilevel"/>
    <w:tmpl w:val="7796222C"/>
    <w:lvl w:ilvl="0" w:tplc="332A501C">
      <w:start w:val="1"/>
      <w:numFmt w:val="bullet"/>
      <w:lvlText w:val=""/>
      <w:lvlJc w:val="left"/>
      <w:pPr>
        <w:tabs>
          <w:tab w:val="num" w:pos="720"/>
        </w:tabs>
        <w:ind w:left="720" w:hanging="360"/>
      </w:pPr>
      <w:rPr>
        <w:rFonts w:ascii="Wingdings" w:hAnsi="Wingdings" w:hint="default"/>
      </w:rPr>
    </w:lvl>
    <w:lvl w:ilvl="1" w:tplc="C7DA9834" w:tentative="1">
      <w:start w:val="1"/>
      <w:numFmt w:val="bullet"/>
      <w:lvlText w:val=""/>
      <w:lvlJc w:val="left"/>
      <w:pPr>
        <w:tabs>
          <w:tab w:val="num" w:pos="1440"/>
        </w:tabs>
        <w:ind w:left="1440" w:hanging="360"/>
      </w:pPr>
      <w:rPr>
        <w:rFonts w:ascii="Wingdings" w:hAnsi="Wingdings" w:hint="default"/>
      </w:rPr>
    </w:lvl>
    <w:lvl w:ilvl="2" w:tplc="A800B47E" w:tentative="1">
      <w:start w:val="1"/>
      <w:numFmt w:val="bullet"/>
      <w:lvlText w:val=""/>
      <w:lvlJc w:val="left"/>
      <w:pPr>
        <w:tabs>
          <w:tab w:val="num" w:pos="2160"/>
        </w:tabs>
        <w:ind w:left="2160" w:hanging="360"/>
      </w:pPr>
      <w:rPr>
        <w:rFonts w:ascii="Wingdings" w:hAnsi="Wingdings" w:hint="default"/>
      </w:rPr>
    </w:lvl>
    <w:lvl w:ilvl="3" w:tplc="DE3AF04E" w:tentative="1">
      <w:start w:val="1"/>
      <w:numFmt w:val="bullet"/>
      <w:lvlText w:val=""/>
      <w:lvlJc w:val="left"/>
      <w:pPr>
        <w:tabs>
          <w:tab w:val="num" w:pos="2880"/>
        </w:tabs>
        <w:ind w:left="2880" w:hanging="360"/>
      </w:pPr>
      <w:rPr>
        <w:rFonts w:ascii="Wingdings" w:hAnsi="Wingdings" w:hint="default"/>
      </w:rPr>
    </w:lvl>
    <w:lvl w:ilvl="4" w:tplc="8F7879E4" w:tentative="1">
      <w:start w:val="1"/>
      <w:numFmt w:val="bullet"/>
      <w:lvlText w:val=""/>
      <w:lvlJc w:val="left"/>
      <w:pPr>
        <w:tabs>
          <w:tab w:val="num" w:pos="3600"/>
        </w:tabs>
        <w:ind w:left="3600" w:hanging="360"/>
      </w:pPr>
      <w:rPr>
        <w:rFonts w:ascii="Wingdings" w:hAnsi="Wingdings" w:hint="default"/>
      </w:rPr>
    </w:lvl>
    <w:lvl w:ilvl="5" w:tplc="A8900DDE" w:tentative="1">
      <w:start w:val="1"/>
      <w:numFmt w:val="bullet"/>
      <w:lvlText w:val=""/>
      <w:lvlJc w:val="left"/>
      <w:pPr>
        <w:tabs>
          <w:tab w:val="num" w:pos="4320"/>
        </w:tabs>
        <w:ind w:left="4320" w:hanging="360"/>
      </w:pPr>
      <w:rPr>
        <w:rFonts w:ascii="Wingdings" w:hAnsi="Wingdings" w:hint="default"/>
      </w:rPr>
    </w:lvl>
    <w:lvl w:ilvl="6" w:tplc="8424C72E" w:tentative="1">
      <w:start w:val="1"/>
      <w:numFmt w:val="bullet"/>
      <w:lvlText w:val=""/>
      <w:lvlJc w:val="left"/>
      <w:pPr>
        <w:tabs>
          <w:tab w:val="num" w:pos="5040"/>
        </w:tabs>
        <w:ind w:left="5040" w:hanging="360"/>
      </w:pPr>
      <w:rPr>
        <w:rFonts w:ascii="Wingdings" w:hAnsi="Wingdings" w:hint="default"/>
      </w:rPr>
    </w:lvl>
    <w:lvl w:ilvl="7" w:tplc="C4A69A92" w:tentative="1">
      <w:start w:val="1"/>
      <w:numFmt w:val="bullet"/>
      <w:lvlText w:val=""/>
      <w:lvlJc w:val="left"/>
      <w:pPr>
        <w:tabs>
          <w:tab w:val="num" w:pos="5760"/>
        </w:tabs>
        <w:ind w:left="5760" w:hanging="360"/>
      </w:pPr>
      <w:rPr>
        <w:rFonts w:ascii="Wingdings" w:hAnsi="Wingdings" w:hint="default"/>
      </w:rPr>
    </w:lvl>
    <w:lvl w:ilvl="8" w:tplc="5BCAB5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903C5"/>
    <w:multiLevelType w:val="hybridMultilevel"/>
    <w:tmpl w:val="9A8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34E73"/>
    <w:multiLevelType w:val="hybridMultilevel"/>
    <w:tmpl w:val="932A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E23B4"/>
    <w:multiLevelType w:val="hybridMultilevel"/>
    <w:tmpl w:val="D224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70B99"/>
    <w:multiLevelType w:val="hybridMultilevel"/>
    <w:tmpl w:val="39BA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E143A"/>
    <w:multiLevelType w:val="multilevel"/>
    <w:tmpl w:val="859416E8"/>
    <w:lvl w:ilvl="0">
      <w:start w:val="1"/>
      <w:numFmt w:val="decimal"/>
      <w:lvlText w:val="%1."/>
      <w:lvlJc w:val="left"/>
      <w:pPr>
        <w:tabs>
          <w:tab w:val="num" w:pos="360"/>
        </w:tabs>
        <w:ind w:left="360" w:hanging="360"/>
      </w:pPr>
      <w:rPr>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FB1FEA"/>
    <w:multiLevelType w:val="hybridMultilevel"/>
    <w:tmpl w:val="2D9C2036"/>
    <w:lvl w:ilvl="0" w:tplc="1F44D616">
      <w:start w:val="1"/>
      <w:numFmt w:val="bullet"/>
      <w:lvlText w:val=""/>
      <w:lvlJc w:val="left"/>
      <w:pPr>
        <w:tabs>
          <w:tab w:val="num" w:pos="720"/>
        </w:tabs>
        <w:ind w:left="720" w:hanging="360"/>
      </w:pPr>
      <w:rPr>
        <w:rFonts w:ascii="Wingdings" w:hAnsi="Wingdings" w:hint="default"/>
      </w:rPr>
    </w:lvl>
    <w:lvl w:ilvl="1" w:tplc="9E665C0E">
      <w:start w:val="23"/>
      <w:numFmt w:val="bullet"/>
      <w:lvlText w:val=""/>
      <w:lvlJc w:val="left"/>
      <w:pPr>
        <w:tabs>
          <w:tab w:val="num" w:pos="1440"/>
        </w:tabs>
        <w:ind w:left="1440" w:hanging="360"/>
      </w:pPr>
      <w:rPr>
        <w:rFonts w:ascii="Wingdings" w:hAnsi="Wingdings" w:hint="default"/>
      </w:rPr>
    </w:lvl>
    <w:lvl w:ilvl="2" w:tplc="0D9A1CD6" w:tentative="1">
      <w:start w:val="1"/>
      <w:numFmt w:val="bullet"/>
      <w:lvlText w:val=""/>
      <w:lvlJc w:val="left"/>
      <w:pPr>
        <w:tabs>
          <w:tab w:val="num" w:pos="2160"/>
        </w:tabs>
        <w:ind w:left="2160" w:hanging="360"/>
      </w:pPr>
      <w:rPr>
        <w:rFonts w:ascii="Wingdings" w:hAnsi="Wingdings" w:hint="default"/>
      </w:rPr>
    </w:lvl>
    <w:lvl w:ilvl="3" w:tplc="A468C086" w:tentative="1">
      <w:start w:val="1"/>
      <w:numFmt w:val="bullet"/>
      <w:lvlText w:val=""/>
      <w:lvlJc w:val="left"/>
      <w:pPr>
        <w:tabs>
          <w:tab w:val="num" w:pos="2880"/>
        </w:tabs>
        <w:ind w:left="2880" w:hanging="360"/>
      </w:pPr>
      <w:rPr>
        <w:rFonts w:ascii="Wingdings" w:hAnsi="Wingdings" w:hint="default"/>
      </w:rPr>
    </w:lvl>
    <w:lvl w:ilvl="4" w:tplc="7FEAD6B8" w:tentative="1">
      <w:start w:val="1"/>
      <w:numFmt w:val="bullet"/>
      <w:lvlText w:val=""/>
      <w:lvlJc w:val="left"/>
      <w:pPr>
        <w:tabs>
          <w:tab w:val="num" w:pos="3600"/>
        </w:tabs>
        <w:ind w:left="3600" w:hanging="360"/>
      </w:pPr>
      <w:rPr>
        <w:rFonts w:ascii="Wingdings" w:hAnsi="Wingdings" w:hint="default"/>
      </w:rPr>
    </w:lvl>
    <w:lvl w:ilvl="5" w:tplc="CF94DF20" w:tentative="1">
      <w:start w:val="1"/>
      <w:numFmt w:val="bullet"/>
      <w:lvlText w:val=""/>
      <w:lvlJc w:val="left"/>
      <w:pPr>
        <w:tabs>
          <w:tab w:val="num" w:pos="4320"/>
        </w:tabs>
        <w:ind w:left="4320" w:hanging="360"/>
      </w:pPr>
      <w:rPr>
        <w:rFonts w:ascii="Wingdings" w:hAnsi="Wingdings" w:hint="default"/>
      </w:rPr>
    </w:lvl>
    <w:lvl w:ilvl="6" w:tplc="8D92B428" w:tentative="1">
      <w:start w:val="1"/>
      <w:numFmt w:val="bullet"/>
      <w:lvlText w:val=""/>
      <w:lvlJc w:val="left"/>
      <w:pPr>
        <w:tabs>
          <w:tab w:val="num" w:pos="5040"/>
        </w:tabs>
        <w:ind w:left="5040" w:hanging="360"/>
      </w:pPr>
      <w:rPr>
        <w:rFonts w:ascii="Wingdings" w:hAnsi="Wingdings" w:hint="default"/>
      </w:rPr>
    </w:lvl>
    <w:lvl w:ilvl="7" w:tplc="E1DA265C" w:tentative="1">
      <w:start w:val="1"/>
      <w:numFmt w:val="bullet"/>
      <w:lvlText w:val=""/>
      <w:lvlJc w:val="left"/>
      <w:pPr>
        <w:tabs>
          <w:tab w:val="num" w:pos="5760"/>
        </w:tabs>
        <w:ind w:left="5760" w:hanging="360"/>
      </w:pPr>
      <w:rPr>
        <w:rFonts w:ascii="Wingdings" w:hAnsi="Wingdings" w:hint="default"/>
      </w:rPr>
    </w:lvl>
    <w:lvl w:ilvl="8" w:tplc="25AA43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02141"/>
    <w:multiLevelType w:val="hybridMultilevel"/>
    <w:tmpl w:val="E3C0C798"/>
    <w:lvl w:ilvl="0" w:tplc="A3DCD2EE">
      <w:start w:val="1"/>
      <w:numFmt w:val="bullet"/>
      <w:lvlText w:val=""/>
      <w:lvlJc w:val="left"/>
      <w:pPr>
        <w:tabs>
          <w:tab w:val="num" w:pos="720"/>
        </w:tabs>
        <w:ind w:left="720" w:hanging="360"/>
      </w:pPr>
      <w:rPr>
        <w:rFonts w:ascii="Wingdings" w:hAnsi="Wingdings" w:hint="default"/>
      </w:rPr>
    </w:lvl>
    <w:lvl w:ilvl="1" w:tplc="6FDCB11C">
      <w:start w:val="23"/>
      <w:numFmt w:val="bullet"/>
      <w:lvlText w:val=""/>
      <w:lvlJc w:val="left"/>
      <w:pPr>
        <w:tabs>
          <w:tab w:val="num" w:pos="1440"/>
        </w:tabs>
        <w:ind w:left="1440" w:hanging="360"/>
      </w:pPr>
      <w:rPr>
        <w:rFonts w:ascii="Wingdings" w:hAnsi="Wingdings" w:hint="default"/>
      </w:rPr>
    </w:lvl>
    <w:lvl w:ilvl="2" w:tplc="FE5A4CA0" w:tentative="1">
      <w:start w:val="1"/>
      <w:numFmt w:val="bullet"/>
      <w:lvlText w:val=""/>
      <w:lvlJc w:val="left"/>
      <w:pPr>
        <w:tabs>
          <w:tab w:val="num" w:pos="2160"/>
        </w:tabs>
        <w:ind w:left="2160" w:hanging="360"/>
      </w:pPr>
      <w:rPr>
        <w:rFonts w:ascii="Wingdings" w:hAnsi="Wingdings" w:hint="default"/>
      </w:rPr>
    </w:lvl>
    <w:lvl w:ilvl="3" w:tplc="F3E067F0" w:tentative="1">
      <w:start w:val="1"/>
      <w:numFmt w:val="bullet"/>
      <w:lvlText w:val=""/>
      <w:lvlJc w:val="left"/>
      <w:pPr>
        <w:tabs>
          <w:tab w:val="num" w:pos="2880"/>
        </w:tabs>
        <w:ind w:left="2880" w:hanging="360"/>
      </w:pPr>
      <w:rPr>
        <w:rFonts w:ascii="Wingdings" w:hAnsi="Wingdings" w:hint="default"/>
      </w:rPr>
    </w:lvl>
    <w:lvl w:ilvl="4" w:tplc="CC00AE5E" w:tentative="1">
      <w:start w:val="1"/>
      <w:numFmt w:val="bullet"/>
      <w:lvlText w:val=""/>
      <w:lvlJc w:val="left"/>
      <w:pPr>
        <w:tabs>
          <w:tab w:val="num" w:pos="3600"/>
        </w:tabs>
        <w:ind w:left="3600" w:hanging="360"/>
      </w:pPr>
      <w:rPr>
        <w:rFonts w:ascii="Wingdings" w:hAnsi="Wingdings" w:hint="default"/>
      </w:rPr>
    </w:lvl>
    <w:lvl w:ilvl="5" w:tplc="DC541532" w:tentative="1">
      <w:start w:val="1"/>
      <w:numFmt w:val="bullet"/>
      <w:lvlText w:val=""/>
      <w:lvlJc w:val="left"/>
      <w:pPr>
        <w:tabs>
          <w:tab w:val="num" w:pos="4320"/>
        </w:tabs>
        <w:ind w:left="4320" w:hanging="360"/>
      </w:pPr>
      <w:rPr>
        <w:rFonts w:ascii="Wingdings" w:hAnsi="Wingdings" w:hint="default"/>
      </w:rPr>
    </w:lvl>
    <w:lvl w:ilvl="6" w:tplc="7FC89D76" w:tentative="1">
      <w:start w:val="1"/>
      <w:numFmt w:val="bullet"/>
      <w:lvlText w:val=""/>
      <w:lvlJc w:val="left"/>
      <w:pPr>
        <w:tabs>
          <w:tab w:val="num" w:pos="5040"/>
        </w:tabs>
        <w:ind w:left="5040" w:hanging="360"/>
      </w:pPr>
      <w:rPr>
        <w:rFonts w:ascii="Wingdings" w:hAnsi="Wingdings" w:hint="default"/>
      </w:rPr>
    </w:lvl>
    <w:lvl w:ilvl="7" w:tplc="645CAE0A" w:tentative="1">
      <w:start w:val="1"/>
      <w:numFmt w:val="bullet"/>
      <w:lvlText w:val=""/>
      <w:lvlJc w:val="left"/>
      <w:pPr>
        <w:tabs>
          <w:tab w:val="num" w:pos="5760"/>
        </w:tabs>
        <w:ind w:left="5760" w:hanging="360"/>
      </w:pPr>
      <w:rPr>
        <w:rFonts w:ascii="Wingdings" w:hAnsi="Wingdings" w:hint="default"/>
      </w:rPr>
    </w:lvl>
    <w:lvl w:ilvl="8" w:tplc="3FA070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4001B"/>
    <w:multiLevelType w:val="hybridMultilevel"/>
    <w:tmpl w:val="4FF8482E"/>
    <w:lvl w:ilvl="0" w:tplc="95FC8BA2">
      <w:start w:val="1"/>
      <w:numFmt w:val="bullet"/>
      <w:lvlText w:val=""/>
      <w:lvlJc w:val="left"/>
      <w:pPr>
        <w:tabs>
          <w:tab w:val="num" w:pos="720"/>
        </w:tabs>
        <w:ind w:left="720" w:hanging="360"/>
      </w:pPr>
      <w:rPr>
        <w:rFonts w:ascii="Wingdings" w:hAnsi="Wingdings" w:hint="default"/>
      </w:rPr>
    </w:lvl>
    <w:lvl w:ilvl="1" w:tplc="2BE8B188" w:tentative="1">
      <w:start w:val="1"/>
      <w:numFmt w:val="bullet"/>
      <w:lvlText w:val=""/>
      <w:lvlJc w:val="left"/>
      <w:pPr>
        <w:tabs>
          <w:tab w:val="num" w:pos="1440"/>
        </w:tabs>
        <w:ind w:left="1440" w:hanging="360"/>
      </w:pPr>
      <w:rPr>
        <w:rFonts w:ascii="Wingdings" w:hAnsi="Wingdings" w:hint="default"/>
      </w:rPr>
    </w:lvl>
    <w:lvl w:ilvl="2" w:tplc="3D869510" w:tentative="1">
      <w:start w:val="1"/>
      <w:numFmt w:val="bullet"/>
      <w:lvlText w:val=""/>
      <w:lvlJc w:val="left"/>
      <w:pPr>
        <w:tabs>
          <w:tab w:val="num" w:pos="2160"/>
        </w:tabs>
        <w:ind w:left="2160" w:hanging="360"/>
      </w:pPr>
      <w:rPr>
        <w:rFonts w:ascii="Wingdings" w:hAnsi="Wingdings" w:hint="default"/>
      </w:rPr>
    </w:lvl>
    <w:lvl w:ilvl="3" w:tplc="FFEA82D0" w:tentative="1">
      <w:start w:val="1"/>
      <w:numFmt w:val="bullet"/>
      <w:lvlText w:val=""/>
      <w:lvlJc w:val="left"/>
      <w:pPr>
        <w:tabs>
          <w:tab w:val="num" w:pos="2880"/>
        </w:tabs>
        <w:ind w:left="2880" w:hanging="360"/>
      </w:pPr>
      <w:rPr>
        <w:rFonts w:ascii="Wingdings" w:hAnsi="Wingdings" w:hint="default"/>
      </w:rPr>
    </w:lvl>
    <w:lvl w:ilvl="4" w:tplc="D868A8E8" w:tentative="1">
      <w:start w:val="1"/>
      <w:numFmt w:val="bullet"/>
      <w:lvlText w:val=""/>
      <w:lvlJc w:val="left"/>
      <w:pPr>
        <w:tabs>
          <w:tab w:val="num" w:pos="3600"/>
        </w:tabs>
        <w:ind w:left="3600" w:hanging="360"/>
      </w:pPr>
      <w:rPr>
        <w:rFonts w:ascii="Wingdings" w:hAnsi="Wingdings" w:hint="default"/>
      </w:rPr>
    </w:lvl>
    <w:lvl w:ilvl="5" w:tplc="607CE6AE" w:tentative="1">
      <w:start w:val="1"/>
      <w:numFmt w:val="bullet"/>
      <w:lvlText w:val=""/>
      <w:lvlJc w:val="left"/>
      <w:pPr>
        <w:tabs>
          <w:tab w:val="num" w:pos="4320"/>
        </w:tabs>
        <w:ind w:left="4320" w:hanging="360"/>
      </w:pPr>
      <w:rPr>
        <w:rFonts w:ascii="Wingdings" w:hAnsi="Wingdings" w:hint="default"/>
      </w:rPr>
    </w:lvl>
    <w:lvl w:ilvl="6" w:tplc="56A80402" w:tentative="1">
      <w:start w:val="1"/>
      <w:numFmt w:val="bullet"/>
      <w:lvlText w:val=""/>
      <w:lvlJc w:val="left"/>
      <w:pPr>
        <w:tabs>
          <w:tab w:val="num" w:pos="5040"/>
        </w:tabs>
        <w:ind w:left="5040" w:hanging="360"/>
      </w:pPr>
      <w:rPr>
        <w:rFonts w:ascii="Wingdings" w:hAnsi="Wingdings" w:hint="default"/>
      </w:rPr>
    </w:lvl>
    <w:lvl w:ilvl="7" w:tplc="16AE9028" w:tentative="1">
      <w:start w:val="1"/>
      <w:numFmt w:val="bullet"/>
      <w:lvlText w:val=""/>
      <w:lvlJc w:val="left"/>
      <w:pPr>
        <w:tabs>
          <w:tab w:val="num" w:pos="5760"/>
        </w:tabs>
        <w:ind w:left="5760" w:hanging="360"/>
      </w:pPr>
      <w:rPr>
        <w:rFonts w:ascii="Wingdings" w:hAnsi="Wingdings" w:hint="default"/>
      </w:rPr>
    </w:lvl>
    <w:lvl w:ilvl="8" w:tplc="CEC260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C68EB"/>
    <w:multiLevelType w:val="hybridMultilevel"/>
    <w:tmpl w:val="A686E42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501B5CF6"/>
    <w:multiLevelType w:val="hybridMultilevel"/>
    <w:tmpl w:val="3CC00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C5B66"/>
    <w:multiLevelType w:val="hybridMultilevel"/>
    <w:tmpl w:val="47C00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805E6C"/>
    <w:multiLevelType w:val="hybridMultilevel"/>
    <w:tmpl w:val="50042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57344D"/>
    <w:multiLevelType w:val="hybridMultilevel"/>
    <w:tmpl w:val="3D8204BE"/>
    <w:lvl w:ilvl="0" w:tplc="5894773C">
      <w:start w:val="1"/>
      <w:numFmt w:val="bullet"/>
      <w:lvlText w:val=""/>
      <w:lvlJc w:val="left"/>
      <w:pPr>
        <w:tabs>
          <w:tab w:val="num" w:pos="720"/>
        </w:tabs>
        <w:ind w:left="720" w:hanging="360"/>
      </w:pPr>
      <w:rPr>
        <w:rFonts w:ascii="Wingdings" w:hAnsi="Wingdings" w:hint="default"/>
      </w:rPr>
    </w:lvl>
    <w:lvl w:ilvl="1" w:tplc="CDCE0366" w:tentative="1">
      <w:start w:val="1"/>
      <w:numFmt w:val="bullet"/>
      <w:lvlText w:val=""/>
      <w:lvlJc w:val="left"/>
      <w:pPr>
        <w:tabs>
          <w:tab w:val="num" w:pos="1440"/>
        </w:tabs>
        <w:ind w:left="1440" w:hanging="360"/>
      </w:pPr>
      <w:rPr>
        <w:rFonts w:ascii="Wingdings" w:hAnsi="Wingdings" w:hint="default"/>
      </w:rPr>
    </w:lvl>
    <w:lvl w:ilvl="2" w:tplc="B9022A12" w:tentative="1">
      <w:start w:val="1"/>
      <w:numFmt w:val="bullet"/>
      <w:lvlText w:val=""/>
      <w:lvlJc w:val="left"/>
      <w:pPr>
        <w:tabs>
          <w:tab w:val="num" w:pos="2160"/>
        </w:tabs>
        <w:ind w:left="2160" w:hanging="360"/>
      </w:pPr>
      <w:rPr>
        <w:rFonts w:ascii="Wingdings" w:hAnsi="Wingdings" w:hint="default"/>
      </w:rPr>
    </w:lvl>
    <w:lvl w:ilvl="3" w:tplc="779277EE" w:tentative="1">
      <w:start w:val="1"/>
      <w:numFmt w:val="bullet"/>
      <w:lvlText w:val=""/>
      <w:lvlJc w:val="left"/>
      <w:pPr>
        <w:tabs>
          <w:tab w:val="num" w:pos="2880"/>
        </w:tabs>
        <w:ind w:left="2880" w:hanging="360"/>
      </w:pPr>
      <w:rPr>
        <w:rFonts w:ascii="Wingdings" w:hAnsi="Wingdings" w:hint="default"/>
      </w:rPr>
    </w:lvl>
    <w:lvl w:ilvl="4" w:tplc="5F98D240" w:tentative="1">
      <w:start w:val="1"/>
      <w:numFmt w:val="bullet"/>
      <w:lvlText w:val=""/>
      <w:lvlJc w:val="left"/>
      <w:pPr>
        <w:tabs>
          <w:tab w:val="num" w:pos="3600"/>
        </w:tabs>
        <w:ind w:left="3600" w:hanging="360"/>
      </w:pPr>
      <w:rPr>
        <w:rFonts w:ascii="Wingdings" w:hAnsi="Wingdings" w:hint="default"/>
      </w:rPr>
    </w:lvl>
    <w:lvl w:ilvl="5" w:tplc="8E746B48" w:tentative="1">
      <w:start w:val="1"/>
      <w:numFmt w:val="bullet"/>
      <w:lvlText w:val=""/>
      <w:lvlJc w:val="left"/>
      <w:pPr>
        <w:tabs>
          <w:tab w:val="num" w:pos="4320"/>
        </w:tabs>
        <w:ind w:left="4320" w:hanging="360"/>
      </w:pPr>
      <w:rPr>
        <w:rFonts w:ascii="Wingdings" w:hAnsi="Wingdings" w:hint="default"/>
      </w:rPr>
    </w:lvl>
    <w:lvl w:ilvl="6" w:tplc="2774093C" w:tentative="1">
      <w:start w:val="1"/>
      <w:numFmt w:val="bullet"/>
      <w:lvlText w:val=""/>
      <w:lvlJc w:val="left"/>
      <w:pPr>
        <w:tabs>
          <w:tab w:val="num" w:pos="5040"/>
        </w:tabs>
        <w:ind w:left="5040" w:hanging="360"/>
      </w:pPr>
      <w:rPr>
        <w:rFonts w:ascii="Wingdings" w:hAnsi="Wingdings" w:hint="default"/>
      </w:rPr>
    </w:lvl>
    <w:lvl w:ilvl="7" w:tplc="94F27104" w:tentative="1">
      <w:start w:val="1"/>
      <w:numFmt w:val="bullet"/>
      <w:lvlText w:val=""/>
      <w:lvlJc w:val="left"/>
      <w:pPr>
        <w:tabs>
          <w:tab w:val="num" w:pos="5760"/>
        </w:tabs>
        <w:ind w:left="5760" w:hanging="360"/>
      </w:pPr>
      <w:rPr>
        <w:rFonts w:ascii="Wingdings" w:hAnsi="Wingdings" w:hint="default"/>
      </w:rPr>
    </w:lvl>
    <w:lvl w:ilvl="8" w:tplc="343095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5F0A87"/>
    <w:multiLevelType w:val="hybridMultilevel"/>
    <w:tmpl w:val="F886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F6774"/>
    <w:multiLevelType w:val="hybridMultilevel"/>
    <w:tmpl w:val="4AFC1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EF614F"/>
    <w:multiLevelType w:val="hybridMultilevel"/>
    <w:tmpl w:val="B65C9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2"/>
  </w:num>
  <w:num w:numId="5">
    <w:abstractNumId w:val="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13"/>
  </w:num>
  <w:num w:numId="11">
    <w:abstractNumId w:val="7"/>
  </w:num>
  <w:num w:numId="12">
    <w:abstractNumId w:val="0"/>
  </w:num>
  <w:num w:numId="13">
    <w:abstractNumId w:val="6"/>
  </w:num>
  <w:num w:numId="14">
    <w:abstractNumId w:val="14"/>
  </w:num>
  <w:num w:numId="15">
    <w:abstractNumId w:val="12"/>
  </w:num>
  <w:num w:numId="16">
    <w:abstractNumId w:val="1"/>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PLoS_ek&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tz50rr5a0tdt0etvw35szph0drzvzxrtwe0&quot;&gt;Library GF PE VFM Eline_May2014&lt;record-ids&gt;&lt;item&gt;1268&lt;/item&gt;&lt;item&gt;1540&lt;/item&gt;&lt;item&gt;2033&lt;/item&gt;&lt;item&gt;2667&lt;/item&gt;&lt;item&gt;2668&lt;/item&gt;&lt;item&gt;2671&lt;/item&gt;&lt;item&gt;3417&lt;/item&gt;&lt;item&gt;3526&lt;/item&gt;&lt;item&gt;4041&lt;/item&gt;&lt;item&gt;4319&lt;/item&gt;&lt;item&gt;4367&lt;/item&gt;&lt;item&gt;4576&lt;/item&gt;&lt;item&gt;4908&lt;/item&gt;&lt;item&gt;4981&lt;/item&gt;&lt;item&gt;4991&lt;/item&gt;&lt;item&gt;4993&lt;/item&gt;&lt;item&gt;5055&lt;/item&gt;&lt;item&gt;5056&lt;/item&gt;&lt;item&gt;5059&lt;/item&gt;&lt;item&gt;5060&lt;/item&gt;&lt;item&gt;5061&lt;/item&gt;&lt;item&gt;5063&lt;/item&gt;&lt;item&gt;5064&lt;/item&gt;&lt;item&gt;5066&lt;/item&gt;&lt;item&gt;5075&lt;/item&gt;&lt;item&gt;5085&lt;/item&gt;&lt;item&gt;5089&lt;/item&gt;&lt;item&gt;5156&lt;/item&gt;&lt;item&gt;5220&lt;/item&gt;&lt;item&gt;5281&lt;/item&gt;&lt;item&gt;5302&lt;/item&gt;&lt;item&gt;5315&lt;/item&gt;&lt;item&gt;5316&lt;/item&gt;&lt;item&gt;5337&lt;/item&gt;&lt;item&gt;5338&lt;/item&gt;&lt;item&gt;5339&lt;/item&gt;&lt;item&gt;5342&lt;/item&gt;&lt;item&gt;5346&lt;/item&gt;&lt;/record-ids&gt;&lt;/item&gt;&lt;/Libraries&gt;"/>
  </w:docVars>
  <w:rsids>
    <w:rsidRoot w:val="00470F1E"/>
    <w:rsid w:val="00000BC4"/>
    <w:rsid w:val="00001010"/>
    <w:rsid w:val="000015F9"/>
    <w:rsid w:val="00001E6A"/>
    <w:rsid w:val="000027B6"/>
    <w:rsid w:val="00002833"/>
    <w:rsid w:val="00003A45"/>
    <w:rsid w:val="000065C2"/>
    <w:rsid w:val="00006695"/>
    <w:rsid w:val="0000723F"/>
    <w:rsid w:val="0001052E"/>
    <w:rsid w:val="00010601"/>
    <w:rsid w:val="0001141C"/>
    <w:rsid w:val="0001211B"/>
    <w:rsid w:val="00012174"/>
    <w:rsid w:val="0001472A"/>
    <w:rsid w:val="000160CB"/>
    <w:rsid w:val="000166A6"/>
    <w:rsid w:val="00017316"/>
    <w:rsid w:val="000206AA"/>
    <w:rsid w:val="00020FA6"/>
    <w:rsid w:val="00020FD4"/>
    <w:rsid w:val="00021F48"/>
    <w:rsid w:val="00022B29"/>
    <w:rsid w:val="0002340C"/>
    <w:rsid w:val="000237FA"/>
    <w:rsid w:val="000238C0"/>
    <w:rsid w:val="00024ED5"/>
    <w:rsid w:val="000254FE"/>
    <w:rsid w:val="000273B7"/>
    <w:rsid w:val="000309E3"/>
    <w:rsid w:val="000320E7"/>
    <w:rsid w:val="00033726"/>
    <w:rsid w:val="00033D14"/>
    <w:rsid w:val="00034988"/>
    <w:rsid w:val="00034BCB"/>
    <w:rsid w:val="00035F97"/>
    <w:rsid w:val="0004010C"/>
    <w:rsid w:val="00040B4D"/>
    <w:rsid w:val="00041EE5"/>
    <w:rsid w:val="00042E65"/>
    <w:rsid w:val="00043201"/>
    <w:rsid w:val="000434AA"/>
    <w:rsid w:val="00043B2D"/>
    <w:rsid w:val="00044C33"/>
    <w:rsid w:val="00044C6B"/>
    <w:rsid w:val="00046F5A"/>
    <w:rsid w:val="0004781B"/>
    <w:rsid w:val="00047C60"/>
    <w:rsid w:val="00050FE8"/>
    <w:rsid w:val="00051AC1"/>
    <w:rsid w:val="00052AC0"/>
    <w:rsid w:val="000552A6"/>
    <w:rsid w:val="00056807"/>
    <w:rsid w:val="00056D83"/>
    <w:rsid w:val="000574AB"/>
    <w:rsid w:val="00060080"/>
    <w:rsid w:val="0006144D"/>
    <w:rsid w:val="00061589"/>
    <w:rsid w:val="000618D5"/>
    <w:rsid w:val="00061E02"/>
    <w:rsid w:val="00061F2F"/>
    <w:rsid w:val="00062209"/>
    <w:rsid w:val="000623A8"/>
    <w:rsid w:val="00062EF6"/>
    <w:rsid w:val="000632D6"/>
    <w:rsid w:val="00063616"/>
    <w:rsid w:val="00063F16"/>
    <w:rsid w:val="00064365"/>
    <w:rsid w:val="00065200"/>
    <w:rsid w:val="00065937"/>
    <w:rsid w:val="00066601"/>
    <w:rsid w:val="000669EB"/>
    <w:rsid w:val="00066DFF"/>
    <w:rsid w:val="000678B7"/>
    <w:rsid w:val="000703C1"/>
    <w:rsid w:val="000706E5"/>
    <w:rsid w:val="00072B20"/>
    <w:rsid w:val="00072B4C"/>
    <w:rsid w:val="00073A1C"/>
    <w:rsid w:val="00075F1A"/>
    <w:rsid w:val="000769AE"/>
    <w:rsid w:val="00076D09"/>
    <w:rsid w:val="00077373"/>
    <w:rsid w:val="0007757B"/>
    <w:rsid w:val="0008502E"/>
    <w:rsid w:val="00085037"/>
    <w:rsid w:val="00085256"/>
    <w:rsid w:val="0008559B"/>
    <w:rsid w:val="00085F6A"/>
    <w:rsid w:val="0008615A"/>
    <w:rsid w:val="000866FE"/>
    <w:rsid w:val="00086D95"/>
    <w:rsid w:val="000872FB"/>
    <w:rsid w:val="00087B71"/>
    <w:rsid w:val="000903DF"/>
    <w:rsid w:val="00091BF1"/>
    <w:rsid w:val="000921BC"/>
    <w:rsid w:val="000921C5"/>
    <w:rsid w:val="00092A3A"/>
    <w:rsid w:val="000931C9"/>
    <w:rsid w:val="00093525"/>
    <w:rsid w:val="0009425C"/>
    <w:rsid w:val="000946C7"/>
    <w:rsid w:val="00094EC0"/>
    <w:rsid w:val="00095B11"/>
    <w:rsid w:val="00095EF3"/>
    <w:rsid w:val="00097414"/>
    <w:rsid w:val="0009780E"/>
    <w:rsid w:val="00097AC7"/>
    <w:rsid w:val="00097BB7"/>
    <w:rsid w:val="00097BC3"/>
    <w:rsid w:val="00097F91"/>
    <w:rsid w:val="000A0192"/>
    <w:rsid w:val="000A05C7"/>
    <w:rsid w:val="000A0B65"/>
    <w:rsid w:val="000A12D0"/>
    <w:rsid w:val="000A16BC"/>
    <w:rsid w:val="000A1DA2"/>
    <w:rsid w:val="000A35FE"/>
    <w:rsid w:val="000A4515"/>
    <w:rsid w:val="000A4E3C"/>
    <w:rsid w:val="000A50DA"/>
    <w:rsid w:val="000A6281"/>
    <w:rsid w:val="000A7250"/>
    <w:rsid w:val="000A7690"/>
    <w:rsid w:val="000A7788"/>
    <w:rsid w:val="000B00A6"/>
    <w:rsid w:val="000B1EB4"/>
    <w:rsid w:val="000B26DB"/>
    <w:rsid w:val="000B2C6E"/>
    <w:rsid w:val="000B37E0"/>
    <w:rsid w:val="000B3BBE"/>
    <w:rsid w:val="000B401D"/>
    <w:rsid w:val="000B468B"/>
    <w:rsid w:val="000B4C39"/>
    <w:rsid w:val="000B4E9F"/>
    <w:rsid w:val="000B5387"/>
    <w:rsid w:val="000B58AA"/>
    <w:rsid w:val="000B5A75"/>
    <w:rsid w:val="000B7DD0"/>
    <w:rsid w:val="000C040F"/>
    <w:rsid w:val="000C2078"/>
    <w:rsid w:val="000C360B"/>
    <w:rsid w:val="000C3A14"/>
    <w:rsid w:val="000C3FB6"/>
    <w:rsid w:val="000C4899"/>
    <w:rsid w:val="000C5948"/>
    <w:rsid w:val="000C5B25"/>
    <w:rsid w:val="000C5E89"/>
    <w:rsid w:val="000C7310"/>
    <w:rsid w:val="000C780A"/>
    <w:rsid w:val="000C7C38"/>
    <w:rsid w:val="000D005D"/>
    <w:rsid w:val="000D044B"/>
    <w:rsid w:val="000D1F3A"/>
    <w:rsid w:val="000D211F"/>
    <w:rsid w:val="000D22E1"/>
    <w:rsid w:val="000D2381"/>
    <w:rsid w:val="000D26C9"/>
    <w:rsid w:val="000D2932"/>
    <w:rsid w:val="000D330F"/>
    <w:rsid w:val="000D3A2B"/>
    <w:rsid w:val="000D4107"/>
    <w:rsid w:val="000D43A4"/>
    <w:rsid w:val="000D49C3"/>
    <w:rsid w:val="000D65D8"/>
    <w:rsid w:val="000D6C25"/>
    <w:rsid w:val="000D71CB"/>
    <w:rsid w:val="000D747F"/>
    <w:rsid w:val="000E096E"/>
    <w:rsid w:val="000E0DBA"/>
    <w:rsid w:val="000E1343"/>
    <w:rsid w:val="000E1708"/>
    <w:rsid w:val="000E1C69"/>
    <w:rsid w:val="000E34BA"/>
    <w:rsid w:val="000E3597"/>
    <w:rsid w:val="000E41B2"/>
    <w:rsid w:val="000E4B58"/>
    <w:rsid w:val="000E572D"/>
    <w:rsid w:val="000E5914"/>
    <w:rsid w:val="000F2EE2"/>
    <w:rsid w:val="000F2F54"/>
    <w:rsid w:val="000F3226"/>
    <w:rsid w:val="000F372B"/>
    <w:rsid w:val="000F432C"/>
    <w:rsid w:val="000F5329"/>
    <w:rsid w:val="000F532D"/>
    <w:rsid w:val="000F5368"/>
    <w:rsid w:val="000F6098"/>
    <w:rsid w:val="000F60F0"/>
    <w:rsid w:val="000F69C4"/>
    <w:rsid w:val="000F7571"/>
    <w:rsid w:val="000F7E87"/>
    <w:rsid w:val="001005EA"/>
    <w:rsid w:val="00100B46"/>
    <w:rsid w:val="00100C0E"/>
    <w:rsid w:val="0010161E"/>
    <w:rsid w:val="00102091"/>
    <w:rsid w:val="001024F2"/>
    <w:rsid w:val="00104D4B"/>
    <w:rsid w:val="001050CE"/>
    <w:rsid w:val="00105898"/>
    <w:rsid w:val="00106C7D"/>
    <w:rsid w:val="0010763A"/>
    <w:rsid w:val="00107FE7"/>
    <w:rsid w:val="001105F6"/>
    <w:rsid w:val="001123D4"/>
    <w:rsid w:val="001127A7"/>
    <w:rsid w:val="0011322F"/>
    <w:rsid w:val="00113496"/>
    <w:rsid w:val="001149DC"/>
    <w:rsid w:val="0011507D"/>
    <w:rsid w:val="0011518B"/>
    <w:rsid w:val="00120166"/>
    <w:rsid w:val="00122133"/>
    <w:rsid w:val="00123288"/>
    <w:rsid w:val="001239B2"/>
    <w:rsid w:val="00123B14"/>
    <w:rsid w:val="00123E50"/>
    <w:rsid w:val="00123EAE"/>
    <w:rsid w:val="00124B53"/>
    <w:rsid w:val="00126DC7"/>
    <w:rsid w:val="00127F96"/>
    <w:rsid w:val="001320CD"/>
    <w:rsid w:val="00132FF9"/>
    <w:rsid w:val="0013705D"/>
    <w:rsid w:val="0013767D"/>
    <w:rsid w:val="00137D2A"/>
    <w:rsid w:val="001403B6"/>
    <w:rsid w:val="00140D19"/>
    <w:rsid w:val="00140DD5"/>
    <w:rsid w:val="00140F80"/>
    <w:rsid w:val="00141D6E"/>
    <w:rsid w:val="001422DB"/>
    <w:rsid w:val="0014351D"/>
    <w:rsid w:val="00143E9B"/>
    <w:rsid w:val="0014416F"/>
    <w:rsid w:val="00144D09"/>
    <w:rsid w:val="00146274"/>
    <w:rsid w:val="00146B6C"/>
    <w:rsid w:val="00146C6D"/>
    <w:rsid w:val="00147668"/>
    <w:rsid w:val="00147AAC"/>
    <w:rsid w:val="00150A13"/>
    <w:rsid w:val="001513EB"/>
    <w:rsid w:val="00151AF7"/>
    <w:rsid w:val="0015421E"/>
    <w:rsid w:val="00154D78"/>
    <w:rsid w:val="001555C9"/>
    <w:rsid w:val="0015605F"/>
    <w:rsid w:val="001563F5"/>
    <w:rsid w:val="00157C63"/>
    <w:rsid w:val="00157E10"/>
    <w:rsid w:val="00157E7E"/>
    <w:rsid w:val="00161DC5"/>
    <w:rsid w:val="00162607"/>
    <w:rsid w:val="00162F4E"/>
    <w:rsid w:val="00163207"/>
    <w:rsid w:val="00163D0E"/>
    <w:rsid w:val="00163ED1"/>
    <w:rsid w:val="0016404D"/>
    <w:rsid w:val="001648D1"/>
    <w:rsid w:val="0016599B"/>
    <w:rsid w:val="00165B2C"/>
    <w:rsid w:val="00165CBA"/>
    <w:rsid w:val="001661D4"/>
    <w:rsid w:val="0016634E"/>
    <w:rsid w:val="00166B0C"/>
    <w:rsid w:val="00167C64"/>
    <w:rsid w:val="00170C32"/>
    <w:rsid w:val="00171165"/>
    <w:rsid w:val="00171627"/>
    <w:rsid w:val="0017312A"/>
    <w:rsid w:val="0017356F"/>
    <w:rsid w:val="00173879"/>
    <w:rsid w:val="00173EE7"/>
    <w:rsid w:val="00174AA9"/>
    <w:rsid w:val="00174AF4"/>
    <w:rsid w:val="00174F4B"/>
    <w:rsid w:val="001750A1"/>
    <w:rsid w:val="00176797"/>
    <w:rsid w:val="00176BBA"/>
    <w:rsid w:val="0017701B"/>
    <w:rsid w:val="00177D90"/>
    <w:rsid w:val="00180187"/>
    <w:rsid w:val="00180B81"/>
    <w:rsid w:val="00182056"/>
    <w:rsid w:val="001829F9"/>
    <w:rsid w:val="00182C59"/>
    <w:rsid w:val="0018531B"/>
    <w:rsid w:val="00185F83"/>
    <w:rsid w:val="00185F8A"/>
    <w:rsid w:val="00186188"/>
    <w:rsid w:val="00186A50"/>
    <w:rsid w:val="00187163"/>
    <w:rsid w:val="00191C16"/>
    <w:rsid w:val="00193150"/>
    <w:rsid w:val="00193313"/>
    <w:rsid w:val="00193512"/>
    <w:rsid w:val="00193C49"/>
    <w:rsid w:val="0019537A"/>
    <w:rsid w:val="00195448"/>
    <w:rsid w:val="00195AB1"/>
    <w:rsid w:val="001967C0"/>
    <w:rsid w:val="00197851"/>
    <w:rsid w:val="00197A9A"/>
    <w:rsid w:val="00197F63"/>
    <w:rsid w:val="001A1B2F"/>
    <w:rsid w:val="001A2448"/>
    <w:rsid w:val="001A36F2"/>
    <w:rsid w:val="001A55F2"/>
    <w:rsid w:val="001A6BD1"/>
    <w:rsid w:val="001A76E7"/>
    <w:rsid w:val="001A785F"/>
    <w:rsid w:val="001A79F6"/>
    <w:rsid w:val="001B05A5"/>
    <w:rsid w:val="001B0786"/>
    <w:rsid w:val="001B1FBC"/>
    <w:rsid w:val="001B274C"/>
    <w:rsid w:val="001B29A9"/>
    <w:rsid w:val="001B2F2A"/>
    <w:rsid w:val="001B2F74"/>
    <w:rsid w:val="001B309F"/>
    <w:rsid w:val="001B3426"/>
    <w:rsid w:val="001B4EA6"/>
    <w:rsid w:val="001B50DF"/>
    <w:rsid w:val="001B722A"/>
    <w:rsid w:val="001B7678"/>
    <w:rsid w:val="001C0095"/>
    <w:rsid w:val="001C2248"/>
    <w:rsid w:val="001C236A"/>
    <w:rsid w:val="001C288D"/>
    <w:rsid w:val="001C5474"/>
    <w:rsid w:val="001C65F1"/>
    <w:rsid w:val="001C7592"/>
    <w:rsid w:val="001D1073"/>
    <w:rsid w:val="001D2947"/>
    <w:rsid w:val="001D2F6C"/>
    <w:rsid w:val="001D4BE1"/>
    <w:rsid w:val="001D51EB"/>
    <w:rsid w:val="001D6A86"/>
    <w:rsid w:val="001D6ABB"/>
    <w:rsid w:val="001D6C9F"/>
    <w:rsid w:val="001E0324"/>
    <w:rsid w:val="001E2B10"/>
    <w:rsid w:val="001E4BB3"/>
    <w:rsid w:val="001E6AC7"/>
    <w:rsid w:val="001E79C9"/>
    <w:rsid w:val="001F01DB"/>
    <w:rsid w:val="001F10AF"/>
    <w:rsid w:val="001F12D8"/>
    <w:rsid w:val="001F1493"/>
    <w:rsid w:val="001F1804"/>
    <w:rsid w:val="001F264C"/>
    <w:rsid w:val="001F283F"/>
    <w:rsid w:val="001F2EBA"/>
    <w:rsid w:val="001F2ED7"/>
    <w:rsid w:val="001F7376"/>
    <w:rsid w:val="001F7F5A"/>
    <w:rsid w:val="001F7FF5"/>
    <w:rsid w:val="002008C7"/>
    <w:rsid w:val="00200D9E"/>
    <w:rsid w:val="002018AD"/>
    <w:rsid w:val="00201970"/>
    <w:rsid w:val="00202061"/>
    <w:rsid w:val="0020268C"/>
    <w:rsid w:val="00202787"/>
    <w:rsid w:val="002031C9"/>
    <w:rsid w:val="0020377E"/>
    <w:rsid w:val="00203E8F"/>
    <w:rsid w:val="00204A78"/>
    <w:rsid w:val="00205A14"/>
    <w:rsid w:val="00207A63"/>
    <w:rsid w:val="00207D86"/>
    <w:rsid w:val="0021199B"/>
    <w:rsid w:val="00212059"/>
    <w:rsid w:val="00213559"/>
    <w:rsid w:val="00213AB3"/>
    <w:rsid w:val="002143E8"/>
    <w:rsid w:val="00214613"/>
    <w:rsid w:val="00214770"/>
    <w:rsid w:val="0021653F"/>
    <w:rsid w:val="00216F9D"/>
    <w:rsid w:val="00217345"/>
    <w:rsid w:val="00217436"/>
    <w:rsid w:val="00222A9C"/>
    <w:rsid w:val="00222FFC"/>
    <w:rsid w:val="00223778"/>
    <w:rsid w:val="0022388F"/>
    <w:rsid w:val="002252CA"/>
    <w:rsid w:val="002256F1"/>
    <w:rsid w:val="00226BA5"/>
    <w:rsid w:val="0022714D"/>
    <w:rsid w:val="0022790E"/>
    <w:rsid w:val="002303B6"/>
    <w:rsid w:val="00231B73"/>
    <w:rsid w:val="00232395"/>
    <w:rsid w:val="00232BBF"/>
    <w:rsid w:val="002334B7"/>
    <w:rsid w:val="00235B8E"/>
    <w:rsid w:val="00237031"/>
    <w:rsid w:val="002375FD"/>
    <w:rsid w:val="00240D82"/>
    <w:rsid w:val="0024139D"/>
    <w:rsid w:val="00241F47"/>
    <w:rsid w:val="00242065"/>
    <w:rsid w:val="00242122"/>
    <w:rsid w:val="002429D1"/>
    <w:rsid w:val="00243463"/>
    <w:rsid w:val="00244AEE"/>
    <w:rsid w:val="00245009"/>
    <w:rsid w:val="002456B5"/>
    <w:rsid w:val="00245D5C"/>
    <w:rsid w:val="0024616A"/>
    <w:rsid w:val="00247389"/>
    <w:rsid w:val="00252FEF"/>
    <w:rsid w:val="00253318"/>
    <w:rsid w:val="0025439D"/>
    <w:rsid w:val="0025528D"/>
    <w:rsid w:val="00256554"/>
    <w:rsid w:val="00256D09"/>
    <w:rsid w:val="0025704B"/>
    <w:rsid w:val="0026020D"/>
    <w:rsid w:val="0026084C"/>
    <w:rsid w:val="00260AB2"/>
    <w:rsid w:val="00260F38"/>
    <w:rsid w:val="0026202D"/>
    <w:rsid w:val="002626C8"/>
    <w:rsid w:val="00262AB9"/>
    <w:rsid w:val="00262C4F"/>
    <w:rsid w:val="00263425"/>
    <w:rsid w:val="00263665"/>
    <w:rsid w:val="002651B7"/>
    <w:rsid w:val="00265963"/>
    <w:rsid w:val="00267BBD"/>
    <w:rsid w:val="00267BCA"/>
    <w:rsid w:val="00270375"/>
    <w:rsid w:val="00272EBD"/>
    <w:rsid w:val="00273733"/>
    <w:rsid w:val="00273A03"/>
    <w:rsid w:val="00273F72"/>
    <w:rsid w:val="00274858"/>
    <w:rsid w:val="00274F48"/>
    <w:rsid w:val="002755DF"/>
    <w:rsid w:val="002758F1"/>
    <w:rsid w:val="002767E2"/>
    <w:rsid w:val="00277BEE"/>
    <w:rsid w:val="00280DEB"/>
    <w:rsid w:val="00281C8B"/>
    <w:rsid w:val="00281E79"/>
    <w:rsid w:val="00282ABD"/>
    <w:rsid w:val="00283047"/>
    <w:rsid w:val="00283379"/>
    <w:rsid w:val="00283A54"/>
    <w:rsid w:val="0028601F"/>
    <w:rsid w:val="00286777"/>
    <w:rsid w:val="00286AAA"/>
    <w:rsid w:val="00286AE7"/>
    <w:rsid w:val="00286CFA"/>
    <w:rsid w:val="00286D99"/>
    <w:rsid w:val="00286E9D"/>
    <w:rsid w:val="00286F89"/>
    <w:rsid w:val="0028726F"/>
    <w:rsid w:val="0028772F"/>
    <w:rsid w:val="002901CD"/>
    <w:rsid w:val="0029023E"/>
    <w:rsid w:val="00292BC7"/>
    <w:rsid w:val="002931C7"/>
    <w:rsid w:val="00293285"/>
    <w:rsid w:val="002937D0"/>
    <w:rsid w:val="00294537"/>
    <w:rsid w:val="00294A0F"/>
    <w:rsid w:val="00294A51"/>
    <w:rsid w:val="00294CCB"/>
    <w:rsid w:val="0029565C"/>
    <w:rsid w:val="0029575A"/>
    <w:rsid w:val="0029588B"/>
    <w:rsid w:val="00296C39"/>
    <w:rsid w:val="00296E19"/>
    <w:rsid w:val="00297167"/>
    <w:rsid w:val="00297758"/>
    <w:rsid w:val="00297C15"/>
    <w:rsid w:val="002A00CF"/>
    <w:rsid w:val="002A28B3"/>
    <w:rsid w:val="002A3006"/>
    <w:rsid w:val="002A4372"/>
    <w:rsid w:val="002A4F88"/>
    <w:rsid w:val="002A4FFE"/>
    <w:rsid w:val="002A52F3"/>
    <w:rsid w:val="002A64A8"/>
    <w:rsid w:val="002A674A"/>
    <w:rsid w:val="002A710C"/>
    <w:rsid w:val="002A7AAE"/>
    <w:rsid w:val="002B0700"/>
    <w:rsid w:val="002B0B24"/>
    <w:rsid w:val="002B0C71"/>
    <w:rsid w:val="002B0E07"/>
    <w:rsid w:val="002B1B31"/>
    <w:rsid w:val="002B3C97"/>
    <w:rsid w:val="002B5259"/>
    <w:rsid w:val="002B5ADF"/>
    <w:rsid w:val="002B6795"/>
    <w:rsid w:val="002B68E4"/>
    <w:rsid w:val="002B7067"/>
    <w:rsid w:val="002B74D9"/>
    <w:rsid w:val="002C00E7"/>
    <w:rsid w:val="002C0850"/>
    <w:rsid w:val="002C0A41"/>
    <w:rsid w:val="002C12CA"/>
    <w:rsid w:val="002C18C0"/>
    <w:rsid w:val="002C322D"/>
    <w:rsid w:val="002C34B5"/>
    <w:rsid w:val="002C4AEF"/>
    <w:rsid w:val="002C55F5"/>
    <w:rsid w:val="002C6514"/>
    <w:rsid w:val="002C6F3B"/>
    <w:rsid w:val="002C7D03"/>
    <w:rsid w:val="002D02B9"/>
    <w:rsid w:val="002D1B7E"/>
    <w:rsid w:val="002D21EF"/>
    <w:rsid w:val="002D38CD"/>
    <w:rsid w:val="002D3907"/>
    <w:rsid w:val="002D5012"/>
    <w:rsid w:val="002D641E"/>
    <w:rsid w:val="002D66EF"/>
    <w:rsid w:val="002D7344"/>
    <w:rsid w:val="002D7DFF"/>
    <w:rsid w:val="002E0BE0"/>
    <w:rsid w:val="002E0C67"/>
    <w:rsid w:val="002E1DF3"/>
    <w:rsid w:val="002E30BB"/>
    <w:rsid w:val="002E30FD"/>
    <w:rsid w:val="002E3CCE"/>
    <w:rsid w:val="002E3EA5"/>
    <w:rsid w:val="002E41DF"/>
    <w:rsid w:val="002E59FE"/>
    <w:rsid w:val="002E5EF3"/>
    <w:rsid w:val="002E6476"/>
    <w:rsid w:val="002E6C1F"/>
    <w:rsid w:val="002E6CE6"/>
    <w:rsid w:val="002E6EF7"/>
    <w:rsid w:val="002E76CF"/>
    <w:rsid w:val="002E7A46"/>
    <w:rsid w:val="002F067B"/>
    <w:rsid w:val="002F2359"/>
    <w:rsid w:val="002F36CD"/>
    <w:rsid w:val="002F3D60"/>
    <w:rsid w:val="002F41B2"/>
    <w:rsid w:val="002F49F3"/>
    <w:rsid w:val="002F5FF2"/>
    <w:rsid w:val="002F630F"/>
    <w:rsid w:val="002F6481"/>
    <w:rsid w:val="002F6764"/>
    <w:rsid w:val="002F7AB9"/>
    <w:rsid w:val="002F7C0F"/>
    <w:rsid w:val="00300500"/>
    <w:rsid w:val="00301180"/>
    <w:rsid w:val="00301A04"/>
    <w:rsid w:val="00301F77"/>
    <w:rsid w:val="003021CA"/>
    <w:rsid w:val="003035D2"/>
    <w:rsid w:val="003048E2"/>
    <w:rsid w:val="00306BD5"/>
    <w:rsid w:val="00306D20"/>
    <w:rsid w:val="003105A5"/>
    <w:rsid w:val="00310DE2"/>
    <w:rsid w:val="0031161B"/>
    <w:rsid w:val="00311966"/>
    <w:rsid w:val="00311989"/>
    <w:rsid w:val="00312938"/>
    <w:rsid w:val="00312B18"/>
    <w:rsid w:val="00312C08"/>
    <w:rsid w:val="00313BFF"/>
    <w:rsid w:val="003143EC"/>
    <w:rsid w:val="003166AF"/>
    <w:rsid w:val="00316FB6"/>
    <w:rsid w:val="003174A1"/>
    <w:rsid w:val="00320506"/>
    <w:rsid w:val="003205B7"/>
    <w:rsid w:val="00320A5A"/>
    <w:rsid w:val="00321188"/>
    <w:rsid w:val="003216BA"/>
    <w:rsid w:val="00321736"/>
    <w:rsid w:val="00321E70"/>
    <w:rsid w:val="00323E6B"/>
    <w:rsid w:val="00324C3C"/>
    <w:rsid w:val="0032546B"/>
    <w:rsid w:val="00325598"/>
    <w:rsid w:val="00325C24"/>
    <w:rsid w:val="00325ECF"/>
    <w:rsid w:val="00326038"/>
    <w:rsid w:val="003266DC"/>
    <w:rsid w:val="003276A6"/>
    <w:rsid w:val="00330480"/>
    <w:rsid w:val="00330AFA"/>
    <w:rsid w:val="00331097"/>
    <w:rsid w:val="00331149"/>
    <w:rsid w:val="00331F35"/>
    <w:rsid w:val="00332856"/>
    <w:rsid w:val="00333797"/>
    <w:rsid w:val="00333A41"/>
    <w:rsid w:val="00334DEB"/>
    <w:rsid w:val="00335274"/>
    <w:rsid w:val="00335A82"/>
    <w:rsid w:val="00336074"/>
    <w:rsid w:val="00336FBF"/>
    <w:rsid w:val="00340C98"/>
    <w:rsid w:val="00340CD7"/>
    <w:rsid w:val="003417DC"/>
    <w:rsid w:val="00341B33"/>
    <w:rsid w:val="00341DBA"/>
    <w:rsid w:val="00342808"/>
    <w:rsid w:val="003442A2"/>
    <w:rsid w:val="003442A3"/>
    <w:rsid w:val="00344E87"/>
    <w:rsid w:val="00345537"/>
    <w:rsid w:val="0034600C"/>
    <w:rsid w:val="003464DD"/>
    <w:rsid w:val="00346D3D"/>
    <w:rsid w:val="00346DFD"/>
    <w:rsid w:val="003477B4"/>
    <w:rsid w:val="003505D0"/>
    <w:rsid w:val="00350F64"/>
    <w:rsid w:val="00352EB4"/>
    <w:rsid w:val="00352ED2"/>
    <w:rsid w:val="00353377"/>
    <w:rsid w:val="0035367C"/>
    <w:rsid w:val="00353C3E"/>
    <w:rsid w:val="00353F22"/>
    <w:rsid w:val="0035555C"/>
    <w:rsid w:val="00355A3C"/>
    <w:rsid w:val="00356123"/>
    <w:rsid w:val="00356F64"/>
    <w:rsid w:val="00357015"/>
    <w:rsid w:val="00357732"/>
    <w:rsid w:val="0035797B"/>
    <w:rsid w:val="00360132"/>
    <w:rsid w:val="00360329"/>
    <w:rsid w:val="00360540"/>
    <w:rsid w:val="003606A1"/>
    <w:rsid w:val="00360D91"/>
    <w:rsid w:val="00360F7A"/>
    <w:rsid w:val="003617DB"/>
    <w:rsid w:val="0036195F"/>
    <w:rsid w:val="00362ABA"/>
    <w:rsid w:val="003631B8"/>
    <w:rsid w:val="00363215"/>
    <w:rsid w:val="00363224"/>
    <w:rsid w:val="0036352C"/>
    <w:rsid w:val="003643CE"/>
    <w:rsid w:val="003646EC"/>
    <w:rsid w:val="003647AE"/>
    <w:rsid w:val="00366698"/>
    <w:rsid w:val="003668B9"/>
    <w:rsid w:val="0036724C"/>
    <w:rsid w:val="00367506"/>
    <w:rsid w:val="00371BC6"/>
    <w:rsid w:val="00371F51"/>
    <w:rsid w:val="00371F60"/>
    <w:rsid w:val="0037292C"/>
    <w:rsid w:val="00372CFE"/>
    <w:rsid w:val="0037432D"/>
    <w:rsid w:val="00374399"/>
    <w:rsid w:val="00375D59"/>
    <w:rsid w:val="00375DA3"/>
    <w:rsid w:val="00382382"/>
    <w:rsid w:val="00382D7C"/>
    <w:rsid w:val="00382E69"/>
    <w:rsid w:val="00382EBE"/>
    <w:rsid w:val="003833A9"/>
    <w:rsid w:val="00384AC2"/>
    <w:rsid w:val="003857D1"/>
    <w:rsid w:val="00386935"/>
    <w:rsid w:val="003902AE"/>
    <w:rsid w:val="003905B4"/>
    <w:rsid w:val="00390EC6"/>
    <w:rsid w:val="00390F6F"/>
    <w:rsid w:val="00391280"/>
    <w:rsid w:val="0039142A"/>
    <w:rsid w:val="00391EDA"/>
    <w:rsid w:val="003927D0"/>
    <w:rsid w:val="0039303F"/>
    <w:rsid w:val="00394D37"/>
    <w:rsid w:val="00395030"/>
    <w:rsid w:val="003957AA"/>
    <w:rsid w:val="00395E1C"/>
    <w:rsid w:val="00395EDA"/>
    <w:rsid w:val="00396686"/>
    <w:rsid w:val="00396738"/>
    <w:rsid w:val="00396D54"/>
    <w:rsid w:val="003979F5"/>
    <w:rsid w:val="003A0D29"/>
    <w:rsid w:val="003A1897"/>
    <w:rsid w:val="003A18DA"/>
    <w:rsid w:val="003A1926"/>
    <w:rsid w:val="003A3531"/>
    <w:rsid w:val="003A3CE3"/>
    <w:rsid w:val="003A3DC3"/>
    <w:rsid w:val="003A4CDE"/>
    <w:rsid w:val="003A6192"/>
    <w:rsid w:val="003A66FC"/>
    <w:rsid w:val="003A6A83"/>
    <w:rsid w:val="003A7754"/>
    <w:rsid w:val="003A7AF4"/>
    <w:rsid w:val="003A7B31"/>
    <w:rsid w:val="003B1BB9"/>
    <w:rsid w:val="003B4E66"/>
    <w:rsid w:val="003B67E4"/>
    <w:rsid w:val="003B6D6E"/>
    <w:rsid w:val="003B7802"/>
    <w:rsid w:val="003C0C04"/>
    <w:rsid w:val="003C0C07"/>
    <w:rsid w:val="003C1454"/>
    <w:rsid w:val="003C20EA"/>
    <w:rsid w:val="003C325E"/>
    <w:rsid w:val="003C4C46"/>
    <w:rsid w:val="003C4F30"/>
    <w:rsid w:val="003C5DBF"/>
    <w:rsid w:val="003C641E"/>
    <w:rsid w:val="003C6659"/>
    <w:rsid w:val="003C716D"/>
    <w:rsid w:val="003C74EE"/>
    <w:rsid w:val="003C7D50"/>
    <w:rsid w:val="003D0CF9"/>
    <w:rsid w:val="003D1581"/>
    <w:rsid w:val="003D1FFB"/>
    <w:rsid w:val="003D2878"/>
    <w:rsid w:val="003D2F8C"/>
    <w:rsid w:val="003D3217"/>
    <w:rsid w:val="003D421F"/>
    <w:rsid w:val="003D4FE1"/>
    <w:rsid w:val="003D5A49"/>
    <w:rsid w:val="003D67C1"/>
    <w:rsid w:val="003D7748"/>
    <w:rsid w:val="003D7DDC"/>
    <w:rsid w:val="003E0562"/>
    <w:rsid w:val="003E0DDA"/>
    <w:rsid w:val="003E1B58"/>
    <w:rsid w:val="003E1CA3"/>
    <w:rsid w:val="003E292E"/>
    <w:rsid w:val="003E2B09"/>
    <w:rsid w:val="003E3215"/>
    <w:rsid w:val="003E7B65"/>
    <w:rsid w:val="003F0035"/>
    <w:rsid w:val="003F02DE"/>
    <w:rsid w:val="003F180D"/>
    <w:rsid w:val="003F25DF"/>
    <w:rsid w:val="003F3118"/>
    <w:rsid w:val="003F334C"/>
    <w:rsid w:val="003F3878"/>
    <w:rsid w:val="003F4130"/>
    <w:rsid w:val="003F42AE"/>
    <w:rsid w:val="003F461F"/>
    <w:rsid w:val="003F5F12"/>
    <w:rsid w:val="003F79D3"/>
    <w:rsid w:val="003F7A84"/>
    <w:rsid w:val="003F7A9C"/>
    <w:rsid w:val="003F7ED5"/>
    <w:rsid w:val="00400C35"/>
    <w:rsid w:val="00401491"/>
    <w:rsid w:val="00403AB7"/>
    <w:rsid w:val="004045E3"/>
    <w:rsid w:val="00407393"/>
    <w:rsid w:val="004073BC"/>
    <w:rsid w:val="00411EEA"/>
    <w:rsid w:val="00411FD1"/>
    <w:rsid w:val="004122E3"/>
    <w:rsid w:val="0041306A"/>
    <w:rsid w:val="0041390F"/>
    <w:rsid w:val="00413B7E"/>
    <w:rsid w:val="0041464E"/>
    <w:rsid w:val="00414754"/>
    <w:rsid w:val="00414992"/>
    <w:rsid w:val="004161FF"/>
    <w:rsid w:val="004167E1"/>
    <w:rsid w:val="00416F52"/>
    <w:rsid w:val="0041756E"/>
    <w:rsid w:val="00417B35"/>
    <w:rsid w:val="004200D5"/>
    <w:rsid w:val="004208C0"/>
    <w:rsid w:val="00420B46"/>
    <w:rsid w:val="00422006"/>
    <w:rsid w:val="00422987"/>
    <w:rsid w:val="00422CFC"/>
    <w:rsid w:val="00423F60"/>
    <w:rsid w:val="00424253"/>
    <w:rsid w:val="004253A8"/>
    <w:rsid w:val="00426AFD"/>
    <w:rsid w:val="0042704F"/>
    <w:rsid w:val="004274A2"/>
    <w:rsid w:val="00430BDF"/>
    <w:rsid w:val="0043157D"/>
    <w:rsid w:val="00432E1C"/>
    <w:rsid w:val="004340C0"/>
    <w:rsid w:val="00434B14"/>
    <w:rsid w:val="00434BA8"/>
    <w:rsid w:val="00435197"/>
    <w:rsid w:val="0043535F"/>
    <w:rsid w:val="004356AB"/>
    <w:rsid w:val="0043579B"/>
    <w:rsid w:val="00435D27"/>
    <w:rsid w:val="00436479"/>
    <w:rsid w:val="0043648C"/>
    <w:rsid w:val="0043662D"/>
    <w:rsid w:val="00436967"/>
    <w:rsid w:val="004379DD"/>
    <w:rsid w:val="00440201"/>
    <w:rsid w:val="0044026F"/>
    <w:rsid w:val="0044066B"/>
    <w:rsid w:val="004406C1"/>
    <w:rsid w:val="00440D0E"/>
    <w:rsid w:val="004415D6"/>
    <w:rsid w:val="004417E7"/>
    <w:rsid w:val="00442D9E"/>
    <w:rsid w:val="00443486"/>
    <w:rsid w:val="00443B73"/>
    <w:rsid w:val="004441D0"/>
    <w:rsid w:val="00444632"/>
    <w:rsid w:val="00444953"/>
    <w:rsid w:val="00444C03"/>
    <w:rsid w:val="0044575C"/>
    <w:rsid w:val="00445A04"/>
    <w:rsid w:val="00447C83"/>
    <w:rsid w:val="004502F2"/>
    <w:rsid w:val="00450A3E"/>
    <w:rsid w:val="004515AF"/>
    <w:rsid w:val="00451BA2"/>
    <w:rsid w:val="004520D0"/>
    <w:rsid w:val="00452968"/>
    <w:rsid w:val="004546A2"/>
    <w:rsid w:val="00456A6E"/>
    <w:rsid w:val="00456B60"/>
    <w:rsid w:val="00456D07"/>
    <w:rsid w:val="0045762E"/>
    <w:rsid w:val="00460458"/>
    <w:rsid w:val="00460631"/>
    <w:rsid w:val="00460B32"/>
    <w:rsid w:val="00461007"/>
    <w:rsid w:val="00461D4A"/>
    <w:rsid w:val="00461F54"/>
    <w:rsid w:val="004622AF"/>
    <w:rsid w:val="0046282B"/>
    <w:rsid w:val="00462D9A"/>
    <w:rsid w:val="00463421"/>
    <w:rsid w:val="0046409C"/>
    <w:rsid w:val="004656A2"/>
    <w:rsid w:val="00465E1C"/>
    <w:rsid w:val="00466452"/>
    <w:rsid w:val="00467B21"/>
    <w:rsid w:val="004705E1"/>
    <w:rsid w:val="00470B09"/>
    <w:rsid w:val="00470F1E"/>
    <w:rsid w:val="004711B0"/>
    <w:rsid w:val="0047274C"/>
    <w:rsid w:val="00472DB9"/>
    <w:rsid w:val="00473258"/>
    <w:rsid w:val="004751A8"/>
    <w:rsid w:val="00475811"/>
    <w:rsid w:val="0047633B"/>
    <w:rsid w:val="00477CEA"/>
    <w:rsid w:val="00477CEF"/>
    <w:rsid w:val="004807D6"/>
    <w:rsid w:val="00481304"/>
    <w:rsid w:val="00481751"/>
    <w:rsid w:val="00481872"/>
    <w:rsid w:val="00481C28"/>
    <w:rsid w:val="00483A60"/>
    <w:rsid w:val="00484483"/>
    <w:rsid w:val="00485262"/>
    <w:rsid w:val="00485F7F"/>
    <w:rsid w:val="004863B0"/>
    <w:rsid w:val="00487C1D"/>
    <w:rsid w:val="00487CAF"/>
    <w:rsid w:val="0049026C"/>
    <w:rsid w:val="00490C8F"/>
    <w:rsid w:val="00491E00"/>
    <w:rsid w:val="0049229D"/>
    <w:rsid w:val="00492341"/>
    <w:rsid w:val="00492F44"/>
    <w:rsid w:val="00494112"/>
    <w:rsid w:val="00494B02"/>
    <w:rsid w:val="0049515F"/>
    <w:rsid w:val="00495644"/>
    <w:rsid w:val="00495C45"/>
    <w:rsid w:val="004960DC"/>
    <w:rsid w:val="004A0BC9"/>
    <w:rsid w:val="004A1B25"/>
    <w:rsid w:val="004A2699"/>
    <w:rsid w:val="004A2707"/>
    <w:rsid w:val="004A2E07"/>
    <w:rsid w:val="004A2F2C"/>
    <w:rsid w:val="004A350E"/>
    <w:rsid w:val="004A4015"/>
    <w:rsid w:val="004A43AD"/>
    <w:rsid w:val="004A47AD"/>
    <w:rsid w:val="004A4902"/>
    <w:rsid w:val="004A6F8F"/>
    <w:rsid w:val="004A7A7D"/>
    <w:rsid w:val="004B01EB"/>
    <w:rsid w:val="004B121E"/>
    <w:rsid w:val="004B1DAF"/>
    <w:rsid w:val="004B23AD"/>
    <w:rsid w:val="004B285D"/>
    <w:rsid w:val="004B41B2"/>
    <w:rsid w:val="004B4DF9"/>
    <w:rsid w:val="004B4FAD"/>
    <w:rsid w:val="004C0107"/>
    <w:rsid w:val="004C0A2D"/>
    <w:rsid w:val="004C0A5C"/>
    <w:rsid w:val="004C0B06"/>
    <w:rsid w:val="004C2CE7"/>
    <w:rsid w:val="004C2F26"/>
    <w:rsid w:val="004C357D"/>
    <w:rsid w:val="004C3AF3"/>
    <w:rsid w:val="004C3EA3"/>
    <w:rsid w:val="004C45E7"/>
    <w:rsid w:val="004C4CB1"/>
    <w:rsid w:val="004C5253"/>
    <w:rsid w:val="004C642E"/>
    <w:rsid w:val="004C7232"/>
    <w:rsid w:val="004C7ACC"/>
    <w:rsid w:val="004C7B8A"/>
    <w:rsid w:val="004D0F36"/>
    <w:rsid w:val="004D21CA"/>
    <w:rsid w:val="004D28BA"/>
    <w:rsid w:val="004D2980"/>
    <w:rsid w:val="004D2DCF"/>
    <w:rsid w:val="004D5A56"/>
    <w:rsid w:val="004D5B80"/>
    <w:rsid w:val="004D5F9A"/>
    <w:rsid w:val="004D66AC"/>
    <w:rsid w:val="004D70DC"/>
    <w:rsid w:val="004D768B"/>
    <w:rsid w:val="004E1943"/>
    <w:rsid w:val="004E228E"/>
    <w:rsid w:val="004E27A4"/>
    <w:rsid w:val="004E36C9"/>
    <w:rsid w:val="004E3CFC"/>
    <w:rsid w:val="004E5892"/>
    <w:rsid w:val="004E73FF"/>
    <w:rsid w:val="004F0E2D"/>
    <w:rsid w:val="004F16D2"/>
    <w:rsid w:val="004F1876"/>
    <w:rsid w:val="004F2010"/>
    <w:rsid w:val="004F24E6"/>
    <w:rsid w:val="004F29AF"/>
    <w:rsid w:val="004F333D"/>
    <w:rsid w:val="004F5B80"/>
    <w:rsid w:val="004F5BBD"/>
    <w:rsid w:val="004F64CC"/>
    <w:rsid w:val="004F6DC1"/>
    <w:rsid w:val="004F6F43"/>
    <w:rsid w:val="004F729A"/>
    <w:rsid w:val="004F7D64"/>
    <w:rsid w:val="005010EC"/>
    <w:rsid w:val="005020A7"/>
    <w:rsid w:val="00503E25"/>
    <w:rsid w:val="00504A1B"/>
    <w:rsid w:val="00504B4D"/>
    <w:rsid w:val="005062A8"/>
    <w:rsid w:val="005067CA"/>
    <w:rsid w:val="005075DD"/>
    <w:rsid w:val="00507A7D"/>
    <w:rsid w:val="005111A3"/>
    <w:rsid w:val="005123F9"/>
    <w:rsid w:val="00512EB6"/>
    <w:rsid w:val="0051388C"/>
    <w:rsid w:val="00513A12"/>
    <w:rsid w:val="00514468"/>
    <w:rsid w:val="00515FA1"/>
    <w:rsid w:val="00516C1B"/>
    <w:rsid w:val="00517112"/>
    <w:rsid w:val="005172CD"/>
    <w:rsid w:val="00517B52"/>
    <w:rsid w:val="0052001A"/>
    <w:rsid w:val="005207AE"/>
    <w:rsid w:val="005209E9"/>
    <w:rsid w:val="005212D3"/>
    <w:rsid w:val="00522215"/>
    <w:rsid w:val="00522380"/>
    <w:rsid w:val="005223DE"/>
    <w:rsid w:val="00523398"/>
    <w:rsid w:val="00523DDE"/>
    <w:rsid w:val="00525BE6"/>
    <w:rsid w:val="00525F76"/>
    <w:rsid w:val="00526654"/>
    <w:rsid w:val="005266FB"/>
    <w:rsid w:val="00526F90"/>
    <w:rsid w:val="0052740D"/>
    <w:rsid w:val="00527855"/>
    <w:rsid w:val="005303AF"/>
    <w:rsid w:val="00530579"/>
    <w:rsid w:val="00531357"/>
    <w:rsid w:val="00531B39"/>
    <w:rsid w:val="0053203E"/>
    <w:rsid w:val="005321D8"/>
    <w:rsid w:val="00532BAE"/>
    <w:rsid w:val="00532D64"/>
    <w:rsid w:val="00533B59"/>
    <w:rsid w:val="00536367"/>
    <w:rsid w:val="005365DD"/>
    <w:rsid w:val="00536986"/>
    <w:rsid w:val="00537BC8"/>
    <w:rsid w:val="0054002B"/>
    <w:rsid w:val="005406C2"/>
    <w:rsid w:val="005412E8"/>
    <w:rsid w:val="00543A29"/>
    <w:rsid w:val="00545296"/>
    <w:rsid w:val="00545A3D"/>
    <w:rsid w:val="0054630D"/>
    <w:rsid w:val="00546847"/>
    <w:rsid w:val="005475F2"/>
    <w:rsid w:val="00550277"/>
    <w:rsid w:val="005503F3"/>
    <w:rsid w:val="0055177C"/>
    <w:rsid w:val="00552ECA"/>
    <w:rsid w:val="0055661A"/>
    <w:rsid w:val="0055784D"/>
    <w:rsid w:val="00557BDF"/>
    <w:rsid w:val="00560315"/>
    <w:rsid w:val="00560C82"/>
    <w:rsid w:val="00560D6C"/>
    <w:rsid w:val="005617B6"/>
    <w:rsid w:val="00562111"/>
    <w:rsid w:val="00562850"/>
    <w:rsid w:val="00562B9E"/>
    <w:rsid w:val="005642A6"/>
    <w:rsid w:val="005654D4"/>
    <w:rsid w:val="005663FE"/>
    <w:rsid w:val="00567A87"/>
    <w:rsid w:val="00571426"/>
    <w:rsid w:val="005724C7"/>
    <w:rsid w:val="00572532"/>
    <w:rsid w:val="00572ABE"/>
    <w:rsid w:val="00574442"/>
    <w:rsid w:val="0057585B"/>
    <w:rsid w:val="00576322"/>
    <w:rsid w:val="005764BE"/>
    <w:rsid w:val="0057780D"/>
    <w:rsid w:val="005779BB"/>
    <w:rsid w:val="00582AE0"/>
    <w:rsid w:val="00582BCA"/>
    <w:rsid w:val="0058349C"/>
    <w:rsid w:val="00583A26"/>
    <w:rsid w:val="0058480A"/>
    <w:rsid w:val="005852D3"/>
    <w:rsid w:val="005855B2"/>
    <w:rsid w:val="00585A8C"/>
    <w:rsid w:val="00586B4F"/>
    <w:rsid w:val="00586D3D"/>
    <w:rsid w:val="005903FB"/>
    <w:rsid w:val="00590835"/>
    <w:rsid w:val="00591471"/>
    <w:rsid w:val="00591B9B"/>
    <w:rsid w:val="0059227F"/>
    <w:rsid w:val="005922B8"/>
    <w:rsid w:val="005927B9"/>
    <w:rsid w:val="005958D4"/>
    <w:rsid w:val="005959E0"/>
    <w:rsid w:val="00595EAE"/>
    <w:rsid w:val="0059692D"/>
    <w:rsid w:val="00596E71"/>
    <w:rsid w:val="00597196"/>
    <w:rsid w:val="00597973"/>
    <w:rsid w:val="00597991"/>
    <w:rsid w:val="005A0A13"/>
    <w:rsid w:val="005A13AF"/>
    <w:rsid w:val="005A1853"/>
    <w:rsid w:val="005A1876"/>
    <w:rsid w:val="005A20FB"/>
    <w:rsid w:val="005A25C8"/>
    <w:rsid w:val="005A29EF"/>
    <w:rsid w:val="005A3134"/>
    <w:rsid w:val="005A54DC"/>
    <w:rsid w:val="005A5F58"/>
    <w:rsid w:val="005A6FF3"/>
    <w:rsid w:val="005A714C"/>
    <w:rsid w:val="005B123F"/>
    <w:rsid w:val="005B1831"/>
    <w:rsid w:val="005B196F"/>
    <w:rsid w:val="005B19BB"/>
    <w:rsid w:val="005B27D6"/>
    <w:rsid w:val="005B2F89"/>
    <w:rsid w:val="005B3293"/>
    <w:rsid w:val="005B3A24"/>
    <w:rsid w:val="005B4236"/>
    <w:rsid w:val="005B4604"/>
    <w:rsid w:val="005B4623"/>
    <w:rsid w:val="005B4BB5"/>
    <w:rsid w:val="005B5D8B"/>
    <w:rsid w:val="005C04A0"/>
    <w:rsid w:val="005C0C2C"/>
    <w:rsid w:val="005C0D63"/>
    <w:rsid w:val="005C0FC7"/>
    <w:rsid w:val="005C2E4A"/>
    <w:rsid w:val="005C31CD"/>
    <w:rsid w:val="005C3A1F"/>
    <w:rsid w:val="005C4296"/>
    <w:rsid w:val="005C520D"/>
    <w:rsid w:val="005C6236"/>
    <w:rsid w:val="005C672E"/>
    <w:rsid w:val="005C6854"/>
    <w:rsid w:val="005C6A8E"/>
    <w:rsid w:val="005C7382"/>
    <w:rsid w:val="005C74D3"/>
    <w:rsid w:val="005C794C"/>
    <w:rsid w:val="005D086A"/>
    <w:rsid w:val="005D0CEF"/>
    <w:rsid w:val="005D31A0"/>
    <w:rsid w:val="005D31CB"/>
    <w:rsid w:val="005D5628"/>
    <w:rsid w:val="005D6B3E"/>
    <w:rsid w:val="005D6CF9"/>
    <w:rsid w:val="005D7812"/>
    <w:rsid w:val="005E0AC2"/>
    <w:rsid w:val="005E0D95"/>
    <w:rsid w:val="005E15AD"/>
    <w:rsid w:val="005E40B4"/>
    <w:rsid w:val="005E41C3"/>
    <w:rsid w:val="005E4471"/>
    <w:rsid w:val="005E4F96"/>
    <w:rsid w:val="005E4FAD"/>
    <w:rsid w:val="005E6223"/>
    <w:rsid w:val="005E728A"/>
    <w:rsid w:val="005E7CE2"/>
    <w:rsid w:val="005E7DF7"/>
    <w:rsid w:val="005F0939"/>
    <w:rsid w:val="005F1300"/>
    <w:rsid w:val="005F15C7"/>
    <w:rsid w:val="005F1A6D"/>
    <w:rsid w:val="005F1B4C"/>
    <w:rsid w:val="005F1FC1"/>
    <w:rsid w:val="005F2073"/>
    <w:rsid w:val="005F2079"/>
    <w:rsid w:val="005F21D0"/>
    <w:rsid w:val="005F231C"/>
    <w:rsid w:val="005F242F"/>
    <w:rsid w:val="005F2500"/>
    <w:rsid w:val="005F40C9"/>
    <w:rsid w:val="005F5851"/>
    <w:rsid w:val="005F5B5E"/>
    <w:rsid w:val="005F5EB3"/>
    <w:rsid w:val="005F6512"/>
    <w:rsid w:val="005F6CDC"/>
    <w:rsid w:val="006003FA"/>
    <w:rsid w:val="006016CD"/>
    <w:rsid w:val="00601BBE"/>
    <w:rsid w:val="00601EBA"/>
    <w:rsid w:val="00602CC3"/>
    <w:rsid w:val="00604437"/>
    <w:rsid w:val="00604517"/>
    <w:rsid w:val="00605130"/>
    <w:rsid w:val="00605B2A"/>
    <w:rsid w:val="00605DBA"/>
    <w:rsid w:val="006069A8"/>
    <w:rsid w:val="006074F1"/>
    <w:rsid w:val="00607A32"/>
    <w:rsid w:val="00612325"/>
    <w:rsid w:val="006124EC"/>
    <w:rsid w:val="00613238"/>
    <w:rsid w:val="00613F27"/>
    <w:rsid w:val="00615C7D"/>
    <w:rsid w:val="00616473"/>
    <w:rsid w:val="00616650"/>
    <w:rsid w:val="006176AC"/>
    <w:rsid w:val="00617DFF"/>
    <w:rsid w:val="00624FC7"/>
    <w:rsid w:val="00625A30"/>
    <w:rsid w:val="00625BCA"/>
    <w:rsid w:val="006263B2"/>
    <w:rsid w:val="0062674D"/>
    <w:rsid w:val="00626A23"/>
    <w:rsid w:val="00627491"/>
    <w:rsid w:val="006277E4"/>
    <w:rsid w:val="0063031F"/>
    <w:rsid w:val="00630500"/>
    <w:rsid w:val="00630C3A"/>
    <w:rsid w:val="00630D19"/>
    <w:rsid w:val="00631537"/>
    <w:rsid w:val="00631A44"/>
    <w:rsid w:val="00631DA1"/>
    <w:rsid w:val="006333DD"/>
    <w:rsid w:val="00633453"/>
    <w:rsid w:val="00633737"/>
    <w:rsid w:val="0063375A"/>
    <w:rsid w:val="00635439"/>
    <w:rsid w:val="006368C9"/>
    <w:rsid w:val="006375BB"/>
    <w:rsid w:val="00637EA0"/>
    <w:rsid w:val="00640915"/>
    <w:rsid w:val="00641D0A"/>
    <w:rsid w:val="00641F4E"/>
    <w:rsid w:val="00642F6E"/>
    <w:rsid w:val="0064331F"/>
    <w:rsid w:val="0064351B"/>
    <w:rsid w:val="0064359B"/>
    <w:rsid w:val="006445A2"/>
    <w:rsid w:val="00646A95"/>
    <w:rsid w:val="00646F76"/>
    <w:rsid w:val="006473C9"/>
    <w:rsid w:val="006474C6"/>
    <w:rsid w:val="006504C9"/>
    <w:rsid w:val="00650F36"/>
    <w:rsid w:val="00651C2F"/>
    <w:rsid w:val="00651C8D"/>
    <w:rsid w:val="00651FCF"/>
    <w:rsid w:val="0065244A"/>
    <w:rsid w:val="00653B88"/>
    <w:rsid w:val="00653DBF"/>
    <w:rsid w:val="006543E3"/>
    <w:rsid w:val="006559BF"/>
    <w:rsid w:val="00655C07"/>
    <w:rsid w:val="0065642D"/>
    <w:rsid w:val="00657A4A"/>
    <w:rsid w:val="00657E2C"/>
    <w:rsid w:val="00660F0A"/>
    <w:rsid w:val="0066161D"/>
    <w:rsid w:val="00663872"/>
    <w:rsid w:val="00664E94"/>
    <w:rsid w:val="0066643B"/>
    <w:rsid w:val="006671B6"/>
    <w:rsid w:val="006674BC"/>
    <w:rsid w:val="00670620"/>
    <w:rsid w:val="00670AB8"/>
    <w:rsid w:val="00671A10"/>
    <w:rsid w:val="00671C40"/>
    <w:rsid w:val="00672771"/>
    <w:rsid w:val="00672A79"/>
    <w:rsid w:val="00672A81"/>
    <w:rsid w:val="006730C2"/>
    <w:rsid w:val="00673F29"/>
    <w:rsid w:val="006746D2"/>
    <w:rsid w:val="00674969"/>
    <w:rsid w:val="006749AA"/>
    <w:rsid w:val="006779A9"/>
    <w:rsid w:val="00677D49"/>
    <w:rsid w:val="00680A62"/>
    <w:rsid w:val="00680C09"/>
    <w:rsid w:val="00680CA0"/>
    <w:rsid w:val="00680F24"/>
    <w:rsid w:val="00681F48"/>
    <w:rsid w:val="0068249C"/>
    <w:rsid w:val="00683036"/>
    <w:rsid w:val="006837FE"/>
    <w:rsid w:val="0068567C"/>
    <w:rsid w:val="00685771"/>
    <w:rsid w:val="00685D1E"/>
    <w:rsid w:val="006863C3"/>
    <w:rsid w:val="006869FE"/>
    <w:rsid w:val="00686BFA"/>
    <w:rsid w:val="00686C87"/>
    <w:rsid w:val="00687503"/>
    <w:rsid w:val="00691CDD"/>
    <w:rsid w:val="00691DFE"/>
    <w:rsid w:val="006928F8"/>
    <w:rsid w:val="0069336C"/>
    <w:rsid w:val="00693BD7"/>
    <w:rsid w:val="00693D30"/>
    <w:rsid w:val="00694409"/>
    <w:rsid w:val="006949AC"/>
    <w:rsid w:val="00695586"/>
    <w:rsid w:val="006964D2"/>
    <w:rsid w:val="00696828"/>
    <w:rsid w:val="006A0051"/>
    <w:rsid w:val="006A04B0"/>
    <w:rsid w:val="006A0D46"/>
    <w:rsid w:val="006A2922"/>
    <w:rsid w:val="006A415B"/>
    <w:rsid w:val="006A52EA"/>
    <w:rsid w:val="006A5B3A"/>
    <w:rsid w:val="006A5C38"/>
    <w:rsid w:val="006A657B"/>
    <w:rsid w:val="006A66FB"/>
    <w:rsid w:val="006A7E9B"/>
    <w:rsid w:val="006B00CC"/>
    <w:rsid w:val="006B0EF5"/>
    <w:rsid w:val="006B16DF"/>
    <w:rsid w:val="006B1B31"/>
    <w:rsid w:val="006B3CAE"/>
    <w:rsid w:val="006B47DB"/>
    <w:rsid w:val="006B48B1"/>
    <w:rsid w:val="006B5B8B"/>
    <w:rsid w:val="006B5E30"/>
    <w:rsid w:val="006B6FDC"/>
    <w:rsid w:val="006B70B5"/>
    <w:rsid w:val="006B7C74"/>
    <w:rsid w:val="006C153D"/>
    <w:rsid w:val="006C2670"/>
    <w:rsid w:val="006C26F2"/>
    <w:rsid w:val="006C43E5"/>
    <w:rsid w:val="006C4A30"/>
    <w:rsid w:val="006C4F91"/>
    <w:rsid w:val="006C5EAF"/>
    <w:rsid w:val="006C6A57"/>
    <w:rsid w:val="006C6FFB"/>
    <w:rsid w:val="006C71F0"/>
    <w:rsid w:val="006C7516"/>
    <w:rsid w:val="006C75FE"/>
    <w:rsid w:val="006C7950"/>
    <w:rsid w:val="006D2517"/>
    <w:rsid w:val="006D29E9"/>
    <w:rsid w:val="006D2A50"/>
    <w:rsid w:val="006D328F"/>
    <w:rsid w:val="006D3A5B"/>
    <w:rsid w:val="006D4509"/>
    <w:rsid w:val="006D4B94"/>
    <w:rsid w:val="006D4C5C"/>
    <w:rsid w:val="006D588F"/>
    <w:rsid w:val="006D6FA7"/>
    <w:rsid w:val="006D7C67"/>
    <w:rsid w:val="006D7FBE"/>
    <w:rsid w:val="006E11B8"/>
    <w:rsid w:val="006E6035"/>
    <w:rsid w:val="006E6541"/>
    <w:rsid w:val="006E6661"/>
    <w:rsid w:val="006E6D19"/>
    <w:rsid w:val="006E6E4C"/>
    <w:rsid w:val="006E6EC2"/>
    <w:rsid w:val="006E71D4"/>
    <w:rsid w:val="006F0246"/>
    <w:rsid w:val="006F0590"/>
    <w:rsid w:val="006F0DAA"/>
    <w:rsid w:val="006F1029"/>
    <w:rsid w:val="006F1CFC"/>
    <w:rsid w:val="006F22ED"/>
    <w:rsid w:val="006F3142"/>
    <w:rsid w:val="006F3192"/>
    <w:rsid w:val="006F4F40"/>
    <w:rsid w:val="006F5C59"/>
    <w:rsid w:val="006F65C7"/>
    <w:rsid w:val="007000CD"/>
    <w:rsid w:val="00700762"/>
    <w:rsid w:val="0070108D"/>
    <w:rsid w:val="00703782"/>
    <w:rsid w:val="00703DFC"/>
    <w:rsid w:val="007045AE"/>
    <w:rsid w:val="007057BB"/>
    <w:rsid w:val="00705872"/>
    <w:rsid w:val="00706BB1"/>
    <w:rsid w:val="00706D53"/>
    <w:rsid w:val="00706E7B"/>
    <w:rsid w:val="00706EF8"/>
    <w:rsid w:val="00707979"/>
    <w:rsid w:val="00707CF5"/>
    <w:rsid w:val="00710D42"/>
    <w:rsid w:val="00710FDA"/>
    <w:rsid w:val="00711A56"/>
    <w:rsid w:val="00712C69"/>
    <w:rsid w:val="00713709"/>
    <w:rsid w:val="00713BE2"/>
    <w:rsid w:val="0071428D"/>
    <w:rsid w:val="00714C33"/>
    <w:rsid w:val="00715EE1"/>
    <w:rsid w:val="007167C7"/>
    <w:rsid w:val="00717BC1"/>
    <w:rsid w:val="00720210"/>
    <w:rsid w:val="00723204"/>
    <w:rsid w:val="00723324"/>
    <w:rsid w:val="00723E5D"/>
    <w:rsid w:val="0072591E"/>
    <w:rsid w:val="00725B15"/>
    <w:rsid w:val="00726CF3"/>
    <w:rsid w:val="00726D75"/>
    <w:rsid w:val="00727CD5"/>
    <w:rsid w:val="0073006D"/>
    <w:rsid w:val="00730597"/>
    <w:rsid w:val="0073067E"/>
    <w:rsid w:val="007307E4"/>
    <w:rsid w:val="00730AD4"/>
    <w:rsid w:val="00731611"/>
    <w:rsid w:val="00732D74"/>
    <w:rsid w:val="00733190"/>
    <w:rsid w:val="00733FD8"/>
    <w:rsid w:val="007342E0"/>
    <w:rsid w:val="007343BF"/>
    <w:rsid w:val="00736F83"/>
    <w:rsid w:val="007372E3"/>
    <w:rsid w:val="00737BE2"/>
    <w:rsid w:val="0074078D"/>
    <w:rsid w:val="0074194B"/>
    <w:rsid w:val="00741CA9"/>
    <w:rsid w:val="0074225B"/>
    <w:rsid w:val="00744702"/>
    <w:rsid w:val="00744A46"/>
    <w:rsid w:val="0074713F"/>
    <w:rsid w:val="00747281"/>
    <w:rsid w:val="007477C5"/>
    <w:rsid w:val="007503FE"/>
    <w:rsid w:val="00750927"/>
    <w:rsid w:val="007510AB"/>
    <w:rsid w:val="007514F4"/>
    <w:rsid w:val="00752BD7"/>
    <w:rsid w:val="0075328F"/>
    <w:rsid w:val="00753975"/>
    <w:rsid w:val="007553A8"/>
    <w:rsid w:val="00755F9C"/>
    <w:rsid w:val="007561FD"/>
    <w:rsid w:val="0075625C"/>
    <w:rsid w:val="00760200"/>
    <w:rsid w:val="00760D70"/>
    <w:rsid w:val="00760E26"/>
    <w:rsid w:val="00761936"/>
    <w:rsid w:val="00761ADE"/>
    <w:rsid w:val="00762712"/>
    <w:rsid w:val="007629A5"/>
    <w:rsid w:val="00764141"/>
    <w:rsid w:val="0076424E"/>
    <w:rsid w:val="00764902"/>
    <w:rsid w:val="0076611D"/>
    <w:rsid w:val="00766447"/>
    <w:rsid w:val="007666B2"/>
    <w:rsid w:val="007676F3"/>
    <w:rsid w:val="00767FC2"/>
    <w:rsid w:val="0077181A"/>
    <w:rsid w:val="0077258B"/>
    <w:rsid w:val="0077327C"/>
    <w:rsid w:val="00773368"/>
    <w:rsid w:val="007733C9"/>
    <w:rsid w:val="00774343"/>
    <w:rsid w:val="007752D5"/>
    <w:rsid w:val="007767E8"/>
    <w:rsid w:val="00776A1C"/>
    <w:rsid w:val="00776DB1"/>
    <w:rsid w:val="00777A81"/>
    <w:rsid w:val="00777E65"/>
    <w:rsid w:val="00780A0C"/>
    <w:rsid w:val="0078122C"/>
    <w:rsid w:val="00782355"/>
    <w:rsid w:val="00782371"/>
    <w:rsid w:val="007827ED"/>
    <w:rsid w:val="007831A4"/>
    <w:rsid w:val="00783281"/>
    <w:rsid w:val="007832CB"/>
    <w:rsid w:val="00783AFB"/>
    <w:rsid w:val="007844F5"/>
    <w:rsid w:val="00785252"/>
    <w:rsid w:val="00786517"/>
    <w:rsid w:val="00786619"/>
    <w:rsid w:val="007873D2"/>
    <w:rsid w:val="00790ECC"/>
    <w:rsid w:val="00791002"/>
    <w:rsid w:val="0079119F"/>
    <w:rsid w:val="007917B9"/>
    <w:rsid w:val="00791B9F"/>
    <w:rsid w:val="007926A1"/>
    <w:rsid w:val="0079293D"/>
    <w:rsid w:val="00793125"/>
    <w:rsid w:val="00793173"/>
    <w:rsid w:val="0079493F"/>
    <w:rsid w:val="00795C63"/>
    <w:rsid w:val="00795F54"/>
    <w:rsid w:val="007967C5"/>
    <w:rsid w:val="00797383"/>
    <w:rsid w:val="007A0096"/>
    <w:rsid w:val="007A0DFF"/>
    <w:rsid w:val="007A24A3"/>
    <w:rsid w:val="007A2632"/>
    <w:rsid w:val="007A2B71"/>
    <w:rsid w:val="007A3523"/>
    <w:rsid w:val="007A46A0"/>
    <w:rsid w:val="007A475A"/>
    <w:rsid w:val="007A4D32"/>
    <w:rsid w:val="007A4DB6"/>
    <w:rsid w:val="007A5997"/>
    <w:rsid w:val="007A667C"/>
    <w:rsid w:val="007A6E50"/>
    <w:rsid w:val="007A731A"/>
    <w:rsid w:val="007A7419"/>
    <w:rsid w:val="007A78DF"/>
    <w:rsid w:val="007B0403"/>
    <w:rsid w:val="007B0925"/>
    <w:rsid w:val="007B0BA2"/>
    <w:rsid w:val="007B2863"/>
    <w:rsid w:val="007B30BA"/>
    <w:rsid w:val="007B369E"/>
    <w:rsid w:val="007B50B4"/>
    <w:rsid w:val="007B594D"/>
    <w:rsid w:val="007B5B43"/>
    <w:rsid w:val="007B62E7"/>
    <w:rsid w:val="007B6D99"/>
    <w:rsid w:val="007B6F65"/>
    <w:rsid w:val="007B7005"/>
    <w:rsid w:val="007B7582"/>
    <w:rsid w:val="007C112F"/>
    <w:rsid w:val="007C215E"/>
    <w:rsid w:val="007C3066"/>
    <w:rsid w:val="007C30AC"/>
    <w:rsid w:val="007C3B44"/>
    <w:rsid w:val="007C3CB0"/>
    <w:rsid w:val="007C432B"/>
    <w:rsid w:val="007C47A5"/>
    <w:rsid w:val="007C4AE3"/>
    <w:rsid w:val="007C4B57"/>
    <w:rsid w:val="007C5568"/>
    <w:rsid w:val="007C5CB0"/>
    <w:rsid w:val="007C6755"/>
    <w:rsid w:val="007C681D"/>
    <w:rsid w:val="007C758C"/>
    <w:rsid w:val="007D052D"/>
    <w:rsid w:val="007D0A96"/>
    <w:rsid w:val="007D335C"/>
    <w:rsid w:val="007D3867"/>
    <w:rsid w:val="007D435C"/>
    <w:rsid w:val="007D7545"/>
    <w:rsid w:val="007E0BB0"/>
    <w:rsid w:val="007E3011"/>
    <w:rsid w:val="007E3ABE"/>
    <w:rsid w:val="007E3CF2"/>
    <w:rsid w:val="007E42CF"/>
    <w:rsid w:val="007E46BC"/>
    <w:rsid w:val="007E67A4"/>
    <w:rsid w:val="007F0AE9"/>
    <w:rsid w:val="007F1C7E"/>
    <w:rsid w:val="007F249C"/>
    <w:rsid w:val="007F36EA"/>
    <w:rsid w:val="007F44FA"/>
    <w:rsid w:val="007F4D01"/>
    <w:rsid w:val="007F57E2"/>
    <w:rsid w:val="007F7639"/>
    <w:rsid w:val="0080085C"/>
    <w:rsid w:val="00800CA9"/>
    <w:rsid w:val="00802BB0"/>
    <w:rsid w:val="008039AD"/>
    <w:rsid w:val="00803A5E"/>
    <w:rsid w:val="008048D1"/>
    <w:rsid w:val="00805434"/>
    <w:rsid w:val="00805CDA"/>
    <w:rsid w:val="008063F2"/>
    <w:rsid w:val="008101B1"/>
    <w:rsid w:val="00810D9E"/>
    <w:rsid w:val="00810F25"/>
    <w:rsid w:val="00812236"/>
    <w:rsid w:val="0081397A"/>
    <w:rsid w:val="0081412A"/>
    <w:rsid w:val="008144D4"/>
    <w:rsid w:val="00814B5F"/>
    <w:rsid w:val="00814DF5"/>
    <w:rsid w:val="00815FA4"/>
    <w:rsid w:val="0081629B"/>
    <w:rsid w:val="00816D78"/>
    <w:rsid w:val="00821B21"/>
    <w:rsid w:val="00821ED7"/>
    <w:rsid w:val="008224F0"/>
    <w:rsid w:val="0082284D"/>
    <w:rsid w:val="008242CE"/>
    <w:rsid w:val="00825323"/>
    <w:rsid w:val="00827523"/>
    <w:rsid w:val="008276EF"/>
    <w:rsid w:val="00830358"/>
    <w:rsid w:val="008309C6"/>
    <w:rsid w:val="00830F96"/>
    <w:rsid w:val="008311BD"/>
    <w:rsid w:val="008313DF"/>
    <w:rsid w:val="00831B97"/>
    <w:rsid w:val="008323CD"/>
    <w:rsid w:val="008326BF"/>
    <w:rsid w:val="008327AA"/>
    <w:rsid w:val="008345E5"/>
    <w:rsid w:val="008351AE"/>
    <w:rsid w:val="008351E5"/>
    <w:rsid w:val="008356CC"/>
    <w:rsid w:val="00835A7F"/>
    <w:rsid w:val="008364D9"/>
    <w:rsid w:val="00837234"/>
    <w:rsid w:val="008374ED"/>
    <w:rsid w:val="00840254"/>
    <w:rsid w:val="00841592"/>
    <w:rsid w:val="00842E35"/>
    <w:rsid w:val="00843620"/>
    <w:rsid w:val="008440AF"/>
    <w:rsid w:val="00844689"/>
    <w:rsid w:val="00844E23"/>
    <w:rsid w:val="008457C7"/>
    <w:rsid w:val="00845F44"/>
    <w:rsid w:val="00846A71"/>
    <w:rsid w:val="008478E6"/>
    <w:rsid w:val="00847B23"/>
    <w:rsid w:val="00850013"/>
    <w:rsid w:val="00850975"/>
    <w:rsid w:val="00850FC0"/>
    <w:rsid w:val="008519FE"/>
    <w:rsid w:val="008523CC"/>
    <w:rsid w:val="00852762"/>
    <w:rsid w:val="0085298D"/>
    <w:rsid w:val="00852FD8"/>
    <w:rsid w:val="00853E2D"/>
    <w:rsid w:val="00854FBF"/>
    <w:rsid w:val="00855D3D"/>
    <w:rsid w:val="0085690A"/>
    <w:rsid w:val="00857DCB"/>
    <w:rsid w:val="00862BB9"/>
    <w:rsid w:val="008636B2"/>
    <w:rsid w:val="008638D5"/>
    <w:rsid w:val="00863BE1"/>
    <w:rsid w:val="00864CD8"/>
    <w:rsid w:val="008652A7"/>
    <w:rsid w:val="00865602"/>
    <w:rsid w:val="00865C91"/>
    <w:rsid w:val="00866269"/>
    <w:rsid w:val="0086663A"/>
    <w:rsid w:val="008678C0"/>
    <w:rsid w:val="00871163"/>
    <w:rsid w:val="008714B3"/>
    <w:rsid w:val="00872600"/>
    <w:rsid w:val="008734CA"/>
    <w:rsid w:val="00873DFA"/>
    <w:rsid w:val="008742B1"/>
    <w:rsid w:val="0087453F"/>
    <w:rsid w:val="008758D4"/>
    <w:rsid w:val="00875E52"/>
    <w:rsid w:val="00877A07"/>
    <w:rsid w:val="00880CA7"/>
    <w:rsid w:val="00881786"/>
    <w:rsid w:val="008837E9"/>
    <w:rsid w:val="00883B12"/>
    <w:rsid w:val="0088403A"/>
    <w:rsid w:val="00884798"/>
    <w:rsid w:val="00885758"/>
    <w:rsid w:val="008901C1"/>
    <w:rsid w:val="00890687"/>
    <w:rsid w:val="00891426"/>
    <w:rsid w:val="008919C1"/>
    <w:rsid w:val="00891B46"/>
    <w:rsid w:val="00892183"/>
    <w:rsid w:val="00893880"/>
    <w:rsid w:val="00893AE4"/>
    <w:rsid w:val="00894722"/>
    <w:rsid w:val="008954A2"/>
    <w:rsid w:val="0089554A"/>
    <w:rsid w:val="008A00EE"/>
    <w:rsid w:val="008A2C12"/>
    <w:rsid w:val="008A4BD5"/>
    <w:rsid w:val="008A4F92"/>
    <w:rsid w:val="008A53E0"/>
    <w:rsid w:val="008A70F7"/>
    <w:rsid w:val="008B0769"/>
    <w:rsid w:val="008B1A2A"/>
    <w:rsid w:val="008B1D2E"/>
    <w:rsid w:val="008B2E7C"/>
    <w:rsid w:val="008B4089"/>
    <w:rsid w:val="008B473A"/>
    <w:rsid w:val="008B52A1"/>
    <w:rsid w:val="008B5A4B"/>
    <w:rsid w:val="008B5A6C"/>
    <w:rsid w:val="008B5ACE"/>
    <w:rsid w:val="008B6918"/>
    <w:rsid w:val="008B6A28"/>
    <w:rsid w:val="008B78DC"/>
    <w:rsid w:val="008C007A"/>
    <w:rsid w:val="008C00E7"/>
    <w:rsid w:val="008C02DC"/>
    <w:rsid w:val="008C12EF"/>
    <w:rsid w:val="008C1805"/>
    <w:rsid w:val="008C35E6"/>
    <w:rsid w:val="008C50C5"/>
    <w:rsid w:val="008C54A1"/>
    <w:rsid w:val="008C54F4"/>
    <w:rsid w:val="008C5CBE"/>
    <w:rsid w:val="008C7135"/>
    <w:rsid w:val="008C7F44"/>
    <w:rsid w:val="008D0E4A"/>
    <w:rsid w:val="008D33B1"/>
    <w:rsid w:val="008D56B7"/>
    <w:rsid w:val="008D5E8A"/>
    <w:rsid w:val="008D6998"/>
    <w:rsid w:val="008E1AC4"/>
    <w:rsid w:val="008E340D"/>
    <w:rsid w:val="008E34D2"/>
    <w:rsid w:val="008E35B6"/>
    <w:rsid w:val="008E37EE"/>
    <w:rsid w:val="008E39E4"/>
    <w:rsid w:val="008E43E2"/>
    <w:rsid w:val="008E4459"/>
    <w:rsid w:val="008E5CFD"/>
    <w:rsid w:val="008E61E0"/>
    <w:rsid w:val="008E7E71"/>
    <w:rsid w:val="008F1753"/>
    <w:rsid w:val="008F218E"/>
    <w:rsid w:val="008F255C"/>
    <w:rsid w:val="008F3ACE"/>
    <w:rsid w:val="008F467A"/>
    <w:rsid w:val="008F46AB"/>
    <w:rsid w:val="008F4F66"/>
    <w:rsid w:val="008F5A53"/>
    <w:rsid w:val="008F611E"/>
    <w:rsid w:val="008F62FF"/>
    <w:rsid w:val="008F6A1D"/>
    <w:rsid w:val="008F6B4D"/>
    <w:rsid w:val="008F6C48"/>
    <w:rsid w:val="008F7F6C"/>
    <w:rsid w:val="00900E01"/>
    <w:rsid w:val="00904204"/>
    <w:rsid w:val="00904431"/>
    <w:rsid w:val="00904BB8"/>
    <w:rsid w:val="009065E5"/>
    <w:rsid w:val="00906EDE"/>
    <w:rsid w:val="00906F34"/>
    <w:rsid w:val="00910FC8"/>
    <w:rsid w:val="009116EA"/>
    <w:rsid w:val="00912180"/>
    <w:rsid w:val="0091227D"/>
    <w:rsid w:val="00912B5D"/>
    <w:rsid w:val="00913072"/>
    <w:rsid w:val="009135AC"/>
    <w:rsid w:val="009139EF"/>
    <w:rsid w:val="00913E4C"/>
    <w:rsid w:val="00915BFB"/>
    <w:rsid w:val="009160BD"/>
    <w:rsid w:val="00916588"/>
    <w:rsid w:val="00920036"/>
    <w:rsid w:val="009200E7"/>
    <w:rsid w:val="00920123"/>
    <w:rsid w:val="00920230"/>
    <w:rsid w:val="00920DA9"/>
    <w:rsid w:val="0092149A"/>
    <w:rsid w:val="009221CE"/>
    <w:rsid w:val="00922BFB"/>
    <w:rsid w:val="00923180"/>
    <w:rsid w:val="00925E5B"/>
    <w:rsid w:val="0092618E"/>
    <w:rsid w:val="00926A7D"/>
    <w:rsid w:val="00927836"/>
    <w:rsid w:val="00927E87"/>
    <w:rsid w:val="00930696"/>
    <w:rsid w:val="009308B9"/>
    <w:rsid w:val="00930ABE"/>
    <w:rsid w:val="00934398"/>
    <w:rsid w:val="00934C79"/>
    <w:rsid w:val="009351F0"/>
    <w:rsid w:val="00935C82"/>
    <w:rsid w:val="00936E6C"/>
    <w:rsid w:val="00937553"/>
    <w:rsid w:val="0094054E"/>
    <w:rsid w:val="00940AEA"/>
    <w:rsid w:val="009412F2"/>
    <w:rsid w:val="00942400"/>
    <w:rsid w:val="00942C0F"/>
    <w:rsid w:val="0094360B"/>
    <w:rsid w:val="00943EC1"/>
    <w:rsid w:val="0094757A"/>
    <w:rsid w:val="00950824"/>
    <w:rsid w:val="00950A36"/>
    <w:rsid w:val="00950C10"/>
    <w:rsid w:val="00951159"/>
    <w:rsid w:val="009511C8"/>
    <w:rsid w:val="009511E0"/>
    <w:rsid w:val="00951524"/>
    <w:rsid w:val="00951681"/>
    <w:rsid w:val="00952184"/>
    <w:rsid w:val="009535D4"/>
    <w:rsid w:val="00954DBB"/>
    <w:rsid w:val="0095514D"/>
    <w:rsid w:val="00955859"/>
    <w:rsid w:val="00955D0D"/>
    <w:rsid w:val="0095627C"/>
    <w:rsid w:val="00956A1E"/>
    <w:rsid w:val="00957D95"/>
    <w:rsid w:val="00960180"/>
    <w:rsid w:val="009604A7"/>
    <w:rsid w:val="0096094B"/>
    <w:rsid w:val="0096128A"/>
    <w:rsid w:val="009627FE"/>
    <w:rsid w:val="00962B5E"/>
    <w:rsid w:val="00962D51"/>
    <w:rsid w:val="00963B6C"/>
    <w:rsid w:val="00967FEF"/>
    <w:rsid w:val="00970025"/>
    <w:rsid w:val="00970833"/>
    <w:rsid w:val="009709EE"/>
    <w:rsid w:val="00970AFC"/>
    <w:rsid w:val="00970D7D"/>
    <w:rsid w:val="00971F3B"/>
    <w:rsid w:val="00972D52"/>
    <w:rsid w:val="00973BEE"/>
    <w:rsid w:val="00973EF6"/>
    <w:rsid w:val="00974367"/>
    <w:rsid w:val="00974BD0"/>
    <w:rsid w:val="0097588F"/>
    <w:rsid w:val="0097669B"/>
    <w:rsid w:val="00976E48"/>
    <w:rsid w:val="00977C07"/>
    <w:rsid w:val="009827DE"/>
    <w:rsid w:val="009830A2"/>
    <w:rsid w:val="00985481"/>
    <w:rsid w:val="00986552"/>
    <w:rsid w:val="00990157"/>
    <w:rsid w:val="00990179"/>
    <w:rsid w:val="009916A1"/>
    <w:rsid w:val="00991BA6"/>
    <w:rsid w:val="00992707"/>
    <w:rsid w:val="00993BC0"/>
    <w:rsid w:val="00993F4E"/>
    <w:rsid w:val="009952A4"/>
    <w:rsid w:val="009955BD"/>
    <w:rsid w:val="00995871"/>
    <w:rsid w:val="00995927"/>
    <w:rsid w:val="00995BF3"/>
    <w:rsid w:val="0099668D"/>
    <w:rsid w:val="00996750"/>
    <w:rsid w:val="00996866"/>
    <w:rsid w:val="009972A6"/>
    <w:rsid w:val="009A06D3"/>
    <w:rsid w:val="009A0844"/>
    <w:rsid w:val="009A0F5C"/>
    <w:rsid w:val="009A1795"/>
    <w:rsid w:val="009A1D68"/>
    <w:rsid w:val="009A25EC"/>
    <w:rsid w:val="009A29EC"/>
    <w:rsid w:val="009A3C99"/>
    <w:rsid w:val="009A60E9"/>
    <w:rsid w:val="009A70E5"/>
    <w:rsid w:val="009A70EB"/>
    <w:rsid w:val="009A7165"/>
    <w:rsid w:val="009A7D20"/>
    <w:rsid w:val="009B025C"/>
    <w:rsid w:val="009B052B"/>
    <w:rsid w:val="009B08C6"/>
    <w:rsid w:val="009B19C3"/>
    <w:rsid w:val="009B1DB4"/>
    <w:rsid w:val="009B20EF"/>
    <w:rsid w:val="009B24FE"/>
    <w:rsid w:val="009B2916"/>
    <w:rsid w:val="009B47C0"/>
    <w:rsid w:val="009B5C85"/>
    <w:rsid w:val="009B62F8"/>
    <w:rsid w:val="009B6693"/>
    <w:rsid w:val="009B6CAC"/>
    <w:rsid w:val="009B70A5"/>
    <w:rsid w:val="009B75C5"/>
    <w:rsid w:val="009C00B4"/>
    <w:rsid w:val="009C054F"/>
    <w:rsid w:val="009C0A30"/>
    <w:rsid w:val="009C1CDE"/>
    <w:rsid w:val="009C21C0"/>
    <w:rsid w:val="009C2B23"/>
    <w:rsid w:val="009C2C0F"/>
    <w:rsid w:val="009C373E"/>
    <w:rsid w:val="009C3E7B"/>
    <w:rsid w:val="009C41B0"/>
    <w:rsid w:val="009C4DA0"/>
    <w:rsid w:val="009C734E"/>
    <w:rsid w:val="009C7B0B"/>
    <w:rsid w:val="009C7C98"/>
    <w:rsid w:val="009D01F1"/>
    <w:rsid w:val="009D091A"/>
    <w:rsid w:val="009D13B6"/>
    <w:rsid w:val="009D1DD4"/>
    <w:rsid w:val="009D3049"/>
    <w:rsid w:val="009D34EB"/>
    <w:rsid w:val="009D40FA"/>
    <w:rsid w:val="009D703D"/>
    <w:rsid w:val="009D729B"/>
    <w:rsid w:val="009D78BA"/>
    <w:rsid w:val="009E02FB"/>
    <w:rsid w:val="009E108D"/>
    <w:rsid w:val="009E1AA2"/>
    <w:rsid w:val="009E3338"/>
    <w:rsid w:val="009F10A5"/>
    <w:rsid w:val="009F2067"/>
    <w:rsid w:val="009F2BD6"/>
    <w:rsid w:val="009F38C5"/>
    <w:rsid w:val="009F3EF5"/>
    <w:rsid w:val="009F611D"/>
    <w:rsid w:val="00A006EE"/>
    <w:rsid w:val="00A00DA8"/>
    <w:rsid w:val="00A00EFF"/>
    <w:rsid w:val="00A00FC3"/>
    <w:rsid w:val="00A0120A"/>
    <w:rsid w:val="00A01AEA"/>
    <w:rsid w:val="00A01E39"/>
    <w:rsid w:val="00A023A2"/>
    <w:rsid w:val="00A0240A"/>
    <w:rsid w:val="00A026D1"/>
    <w:rsid w:val="00A035E3"/>
    <w:rsid w:val="00A04402"/>
    <w:rsid w:val="00A04C50"/>
    <w:rsid w:val="00A051CD"/>
    <w:rsid w:val="00A06325"/>
    <w:rsid w:val="00A0634B"/>
    <w:rsid w:val="00A07174"/>
    <w:rsid w:val="00A078B7"/>
    <w:rsid w:val="00A07F08"/>
    <w:rsid w:val="00A101F8"/>
    <w:rsid w:val="00A10814"/>
    <w:rsid w:val="00A11164"/>
    <w:rsid w:val="00A12ADD"/>
    <w:rsid w:val="00A15196"/>
    <w:rsid w:val="00A156BE"/>
    <w:rsid w:val="00A16643"/>
    <w:rsid w:val="00A17428"/>
    <w:rsid w:val="00A17B0D"/>
    <w:rsid w:val="00A17D84"/>
    <w:rsid w:val="00A2037C"/>
    <w:rsid w:val="00A206D3"/>
    <w:rsid w:val="00A212D7"/>
    <w:rsid w:val="00A21F67"/>
    <w:rsid w:val="00A22991"/>
    <w:rsid w:val="00A22BC2"/>
    <w:rsid w:val="00A22F20"/>
    <w:rsid w:val="00A23FB6"/>
    <w:rsid w:val="00A2401C"/>
    <w:rsid w:val="00A24057"/>
    <w:rsid w:val="00A24691"/>
    <w:rsid w:val="00A24E2A"/>
    <w:rsid w:val="00A25351"/>
    <w:rsid w:val="00A269AD"/>
    <w:rsid w:val="00A272AB"/>
    <w:rsid w:val="00A2744E"/>
    <w:rsid w:val="00A27A2B"/>
    <w:rsid w:val="00A300E0"/>
    <w:rsid w:val="00A302E4"/>
    <w:rsid w:val="00A30970"/>
    <w:rsid w:val="00A315DB"/>
    <w:rsid w:val="00A3235E"/>
    <w:rsid w:val="00A33878"/>
    <w:rsid w:val="00A344A3"/>
    <w:rsid w:val="00A3450E"/>
    <w:rsid w:val="00A34575"/>
    <w:rsid w:val="00A34B8F"/>
    <w:rsid w:val="00A353A6"/>
    <w:rsid w:val="00A3588B"/>
    <w:rsid w:val="00A36849"/>
    <w:rsid w:val="00A373E6"/>
    <w:rsid w:val="00A40035"/>
    <w:rsid w:val="00A42115"/>
    <w:rsid w:val="00A434D6"/>
    <w:rsid w:val="00A437FA"/>
    <w:rsid w:val="00A43C11"/>
    <w:rsid w:val="00A43CD0"/>
    <w:rsid w:val="00A4478A"/>
    <w:rsid w:val="00A45871"/>
    <w:rsid w:val="00A5019B"/>
    <w:rsid w:val="00A50957"/>
    <w:rsid w:val="00A52944"/>
    <w:rsid w:val="00A52C6D"/>
    <w:rsid w:val="00A54362"/>
    <w:rsid w:val="00A54E3E"/>
    <w:rsid w:val="00A553F3"/>
    <w:rsid w:val="00A56266"/>
    <w:rsid w:val="00A5649F"/>
    <w:rsid w:val="00A5731E"/>
    <w:rsid w:val="00A5784A"/>
    <w:rsid w:val="00A579A3"/>
    <w:rsid w:val="00A57AD6"/>
    <w:rsid w:val="00A602D2"/>
    <w:rsid w:val="00A60FC6"/>
    <w:rsid w:val="00A611D3"/>
    <w:rsid w:val="00A621AC"/>
    <w:rsid w:val="00A62234"/>
    <w:rsid w:val="00A6268D"/>
    <w:rsid w:val="00A6284F"/>
    <w:rsid w:val="00A63048"/>
    <w:rsid w:val="00A632F1"/>
    <w:rsid w:val="00A63551"/>
    <w:rsid w:val="00A63845"/>
    <w:rsid w:val="00A640F4"/>
    <w:rsid w:val="00A642BD"/>
    <w:rsid w:val="00A64481"/>
    <w:rsid w:val="00A655CE"/>
    <w:rsid w:val="00A658D0"/>
    <w:rsid w:val="00A65A26"/>
    <w:rsid w:val="00A65A8B"/>
    <w:rsid w:val="00A663A5"/>
    <w:rsid w:val="00A66648"/>
    <w:rsid w:val="00A70B6D"/>
    <w:rsid w:val="00A70E99"/>
    <w:rsid w:val="00A72148"/>
    <w:rsid w:val="00A724C1"/>
    <w:rsid w:val="00A72A27"/>
    <w:rsid w:val="00A73731"/>
    <w:rsid w:val="00A73D52"/>
    <w:rsid w:val="00A745CC"/>
    <w:rsid w:val="00A753F7"/>
    <w:rsid w:val="00A7599A"/>
    <w:rsid w:val="00A75C85"/>
    <w:rsid w:val="00A762D7"/>
    <w:rsid w:val="00A77487"/>
    <w:rsid w:val="00A77746"/>
    <w:rsid w:val="00A8062F"/>
    <w:rsid w:val="00A818B2"/>
    <w:rsid w:val="00A81DFA"/>
    <w:rsid w:val="00A820D5"/>
    <w:rsid w:val="00A82406"/>
    <w:rsid w:val="00A83BEA"/>
    <w:rsid w:val="00A857A3"/>
    <w:rsid w:val="00A864EE"/>
    <w:rsid w:val="00A87BFD"/>
    <w:rsid w:val="00A92364"/>
    <w:rsid w:val="00A94467"/>
    <w:rsid w:val="00A955F4"/>
    <w:rsid w:val="00A95A05"/>
    <w:rsid w:val="00A95FB3"/>
    <w:rsid w:val="00A965CB"/>
    <w:rsid w:val="00A96B4B"/>
    <w:rsid w:val="00A97293"/>
    <w:rsid w:val="00A9776F"/>
    <w:rsid w:val="00AA05B6"/>
    <w:rsid w:val="00AA08E7"/>
    <w:rsid w:val="00AA0BDB"/>
    <w:rsid w:val="00AA0E8A"/>
    <w:rsid w:val="00AA399E"/>
    <w:rsid w:val="00AA3A9F"/>
    <w:rsid w:val="00AA4435"/>
    <w:rsid w:val="00AA4ACC"/>
    <w:rsid w:val="00AA5692"/>
    <w:rsid w:val="00AA6779"/>
    <w:rsid w:val="00AA6884"/>
    <w:rsid w:val="00AA6B18"/>
    <w:rsid w:val="00AB04A7"/>
    <w:rsid w:val="00AB3132"/>
    <w:rsid w:val="00AB512D"/>
    <w:rsid w:val="00AB552A"/>
    <w:rsid w:val="00AB5A67"/>
    <w:rsid w:val="00AB5C71"/>
    <w:rsid w:val="00AB61DA"/>
    <w:rsid w:val="00AB79ED"/>
    <w:rsid w:val="00AC0685"/>
    <w:rsid w:val="00AC146E"/>
    <w:rsid w:val="00AC1530"/>
    <w:rsid w:val="00AC2CDB"/>
    <w:rsid w:val="00AC2E54"/>
    <w:rsid w:val="00AC302F"/>
    <w:rsid w:val="00AC30B4"/>
    <w:rsid w:val="00AC3189"/>
    <w:rsid w:val="00AC3CBF"/>
    <w:rsid w:val="00AC6358"/>
    <w:rsid w:val="00AC654A"/>
    <w:rsid w:val="00AC6AC2"/>
    <w:rsid w:val="00AC77E5"/>
    <w:rsid w:val="00AD2226"/>
    <w:rsid w:val="00AD30B1"/>
    <w:rsid w:val="00AD6F8A"/>
    <w:rsid w:val="00AD7891"/>
    <w:rsid w:val="00AD79C0"/>
    <w:rsid w:val="00AE2163"/>
    <w:rsid w:val="00AE2F22"/>
    <w:rsid w:val="00AE32F2"/>
    <w:rsid w:val="00AE3AB1"/>
    <w:rsid w:val="00AE430B"/>
    <w:rsid w:val="00AE4540"/>
    <w:rsid w:val="00AE461A"/>
    <w:rsid w:val="00AE515E"/>
    <w:rsid w:val="00AE5926"/>
    <w:rsid w:val="00AE5C17"/>
    <w:rsid w:val="00AE5C28"/>
    <w:rsid w:val="00AE6015"/>
    <w:rsid w:val="00AE6734"/>
    <w:rsid w:val="00AE6CD0"/>
    <w:rsid w:val="00AE6D31"/>
    <w:rsid w:val="00AE74BF"/>
    <w:rsid w:val="00AE786F"/>
    <w:rsid w:val="00AE7A1C"/>
    <w:rsid w:val="00AE7B39"/>
    <w:rsid w:val="00AF0025"/>
    <w:rsid w:val="00AF15C8"/>
    <w:rsid w:val="00AF1D25"/>
    <w:rsid w:val="00AF2B66"/>
    <w:rsid w:val="00AF3AC8"/>
    <w:rsid w:val="00AF3B1F"/>
    <w:rsid w:val="00AF3C24"/>
    <w:rsid w:val="00AF52E4"/>
    <w:rsid w:val="00AF5AB1"/>
    <w:rsid w:val="00AF72DC"/>
    <w:rsid w:val="00B00534"/>
    <w:rsid w:val="00B01165"/>
    <w:rsid w:val="00B01589"/>
    <w:rsid w:val="00B02219"/>
    <w:rsid w:val="00B043F7"/>
    <w:rsid w:val="00B053CD"/>
    <w:rsid w:val="00B05A53"/>
    <w:rsid w:val="00B06F23"/>
    <w:rsid w:val="00B07AD9"/>
    <w:rsid w:val="00B07C5F"/>
    <w:rsid w:val="00B10649"/>
    <w:rsid w:val="00B10843"/>
    <w:rsid w:val="00B11071"/>
    <w:rsid w:val="00B11C20"/>
    <w:rsid w:val="00B11F54"/>
    <w:rsid w:val="00B12291"/>
    <w:rsid w:val="00B12ACE"/>
    <w:rsid w:val="00B13BFA"/>
    <w:rsid w:val="00B140DB"/>
    <w:rsid w:val="00B1413D"/>
    <w:rsid w:val="00B15841"/>
    <w:rsid w:val="00B15F84"/>
    <w:rsid w:val="00B1660D"/>
    <w:rsid w:val="00B17D6C"/>
    <w:rsid w:val="00B2000E"/>
    <w:rsid w:val="00B20665"/>
    <w:rsid w:val="00B218A2"/>
    <w:rsid w:val="00B22993"/>
    <w:rsid w:val="00B22F14"/>
    <w:rsid w:val="00B23034"/>
    <w:rsid w:val="00B23038"/>
    <w:rsid w:val="00B23D68"/>
    <w:rsid w:val="00B24F75"/>
    <w:rsid w:val="00B25B4B"/>
    <w:rsid w:val="00B273AE"/>
    <w:rsid w:val="00B276FC"/>
    <w:rsid w:val="00B30E3A"/>
    <w:rsid w:val="00B31559"/>
    <w:rsid w:val="00B31E94"/>
    <w:rsid w:val="00B34BF4"/>
    <w:rsid w:val="00B35090"/>
    <w:rsid w:val="00B37215"/>
    <w:rsid w:val="00B40634"/>
    <w:rsid w:val="00B4079E"/>
    <w:rsid w:val="00B40CAB"/>
    <w:rsid w:val="00B41D9C"/>
    <w:rsid w:val="00B44417"/>
    <w:rsid w:val="00B44D7D"/>
    <w:rsid w:val="00B501F2"/>
    <w:rsid w:val="00B51A01"/>
    <w:rsid w:val="00B51AFE"/>
    <w:rsid w:val="00B51CAC"/>
    <w:rsid w:val="00B52957"/>
    <w:rsid w:val="00B5389D"/>
    <w:rsid w:val="00B54F49"/>
    <w:rsid w:val="00B55269"/>
    <w:rsid w:val="00B557B5"/>
    <w:rsid w:val="00B55809"/>
    <w:rsid w:val="00B571E9"/>
    <w:rsid w:val="00B5752B"/>
    <w:rsid w:val="00B57611"/>
    <w:rsid w:val="00B57B1F"/>
    <w:rsid w:val="00B62502"/>
    <w:rsid w:val="00B62F63"/>
    <w:rsid w:val="00B63D1C"/>
    <w:rsid w:val="00B64A05"/>
    <w:rsid w:val="00B64D96"/>
    <w:rsid w:val="00B65E8F"/>
    <w:rsid w:val="00B65EE0"/>
    <w:rsid w:val="00B66495"/>
    <w:rsid w:val="00B7041D"/>
    <w:rsid w:val="00B70543"/>
    <w:rsid w:val="00B71A50"/>
    <w:rsid w:val="00B725E2"/>
    <w:rsid w:val="00B726CF"/>
    <w:rsid w:val="00B72C9C"/>
    <w:rsid w:val="00B744ED"/>
    <w:rsid w:val="00B75261"/>
    <w:rsid w:val="00B752FA"/>
    <w:rsid w:val="00B75695"/>
    <w:rsid w:val="00B75730"/>
    <w:rsid w:val="00B75DED"/>
    <w:rsid w:val="00B766C4"/>
    <w:rsid w:val="00B76E2C"/>
    <w:rsid w:val="00B77343"/>
    <w:rsid w:val="00B77513"/>
    <w:rsid w:val="00B77D28"/>
    <w:rsid w:val="00B77DF9"/>
    <w:rsid w:val="00B80BCE"/>
    <w:rsid w:val="00B811A0"/>
    <w:rsid w:val="00B81DB6"/>
    <w:rsid w:val="00B81E86"/>
    <w:rsid w:val="00B821B3"/>
    <w:rsid w:val="00B83F8B"/>
    <w:rsid w:val="00B84EB1"/>
    <w:rsid w:val="00B850A5"/>
    <w:rsid w:val="00B85A27"/>
    <w:rsid w:val="00B86393"/>
    <w:rsid w:val="00B86571"/>
    <w:rsid w:val="00B87358"/>
    <w:rsid w:val="00B91133"/>
    <w:rsid w:val="00B91F38"/>
    <w:rsid w:val="00B9345E"/>
    <w:rsid w:val="00B9473C"/>
    <w:rsid w:val="00B948F6"/>
    <w:rsid w:val="00B9538D"/>
    <w:rsid w:val="00B9607A"/>
    <w:rsid w:val="00B96212"/>
    <w:rsid w:val="00B96280"/>
    <w:rsid w:val="00B9724B"/>
    <w:rsid w:val="00BA1402"/>
    <w:rsid w:val="00BA1679"/>
    <w:rsid w:val="00BA1709"/>
    <w:rsid w:val="00BA3EF6"/>
    <w:rsid w:val="00BA4143"/>
    <w:rsid w:val="00BA4471"/>
    <w:rsid w:val="00BA49BA"/>
    <w:rsid w:val="00BA52E6"/>
    <w:rsid w:val="00BA5339"/>
    <w:rsid w:val="00BA5946"/>
    <w:rsid w:val="00BA6290"/>
    <w:rsid w:val="00BA68F1"/>
    <w:rsid w:val="00BA7007"/>
    <w:rsid w:val="00BA7595"/>
    <w:rsid w:val="00BA7D81"/>
    <w:rsid w:val="00BB0881"/>
    <w:rsid w:val="00BB36C2"/>
    <w:rsid w:val="00BB3FB1"/>
    <w:rsid w:val="00BB4A5E"/>
    <w:rsid w:val="00BB5035"/>
    <w:rsid w:val="00BB5F55"/>
    <w:rsid w:val="00BB6B9A"/>
    <w:rsid w:val="00BC01FB"/>
    <w:rsid w:val="00BC114F"/>
    <w:rsid w:val="00BC12A2"/>
    <w:rsid w:val="00BC1694"/>
    <w:rsid w:val="00BC190D"/>
    <w:rsid w:val="00BC1B8A"/>
    <w:rsid w:val="00BC1C9E"/>
    <w:rsid w:val="00BC1CD1"/>
    <w:rsid w:val="00BC208E"/>
    <w:rsid w:val="00BC22F4"/>
    <w:rsid w:val="00BC2A21"/>
    <w:rsid w:val="00BC2C96"/>
    <w:rsid w:val="00BC3B36"/>
    <w:rsid w:val="00BC43BF"/>
    <w:rsid w:val="00BC46B5"/>
    <w:rsid w:val="00BC533B"/>
    <w:rsid w:val="00BD1E3F"/>
    <w:rsid w:val="00BD2421"/>
    <w:rsid w:val="00BD4075"/>
    <w:rsid w:val="00BD55C0"/>
    <w:rsid w:val="00BD5628"/>
    <w:rsid w:val="00BD7067"/>
    <w:rsid w:val="00BD71AE"/>
    <w:rsid w:val="00BE1ABF"/>
    <w:rsid w:val="00BE2303"/>
    <w:rsid w:val="00BE23D5"/>
    <w:rsid w:val="00BE4BFD"/>
    <w:rsid w:val="00BF0001"/>
    <w:rsid w:val="00BF050D"/>
    <w:rsid w:val="00BF0F3D"/>
    <w:rsid w:val="00BF1372"/>
    <w:rsid w:val="00BF21AB"/>
    <w:rsid w:val="00BF4506"/>
    <w:rsid w:val="00BF467E"/>
    <w:rsid w:val="00BF50C7"/>
    <w:rsid w:val="00BF5C37"/>
    <w:rsid w:val="00BF708E"/>
    <w:rsid w:val="00BF7DFE"/>
    <w:rsid w:val="00C0118F"/>
    <w:rsid w:val="00C01609"/>
    <w:rsid w:val="00C022C9"/>
    <w:rsid w:val="00C03467"/>
    <w:rsid w:val="00C0394D"/>
    <w:rsid w:val="00C04803"/>
    <w:rsid w:val="00C05694"/>
    <w:rsid w:val="00C06DDD"/>
    <w:rsid w:val="00C06E57"/>
    <w:rsid w:val="00C07BD4"/>
    <w:rsid w:val="00C1046B"/>
    <w:rsid w:val="00C10527"/>
    <w:rsid w:val="00C105DC"/>
    <w:rsid w:val="00C10DD4"/>
    <w:rsid w:val="00C11156"/>
    <w:rsid w:val="00C1196A"/>
    <w:rsid w:val="00C12A1A"/>
    <w:rsid w:val="00C12D1C"/>
    <w:rsid w:val="00C14536"/>
    <w:rsid w:val="00C1496A"/>
    <w:rsid w:val="00C14973"/>
    <w:rsid w:val="00C15A46"/>
    <w:rsid w:val="00C175E4"/>
    <w:rsid w:val="00C17A56"/>
    <w:rsid w:val="00C204CC"/>
    <w:rsid w:val="00C214E7"/>
    <w:rsid w:val="00C216CC"/>
    <w:rsid w:val="00C21E72"/>
    <w:rsid w:val="00C22DE4"/>
    <w:rsid w:val="00C22FA1"/>
    <w:rsid w:val="00C232F6"/>
    <w:rsid w:val="00C247EA"/>
    <w:rsid w:val="00C248D7"/>
    <w:rsid w:val="00C24CBC"/>
    <w:rsid w:val="00C25B60"/>
    <w:rsid w:val="00C25F45"/>
    <w:rsid w:val="00C2747E"/>
    <w:rsid w:val="00C274BF"/>
    <w:rsid w:val="00C27B20"/>
    <w:rsid w:val="00C3105C"/>
    <w:rsid w:val="00C324BF"/>
    <w:rsid w:val="00C32D78"/>
    <w:rsid w:val="00C33BA1"/>
    <w:rsid w:val="00C3458B"/>
    <w:rsid w:val="00C347EE"/>
    <w:rsid w:val="00C34858"/>
    <w:rsid w:val="00C3491D"/>
    <w:rsid w:val="00C34B7F"/>
    <w:rsid w:val="00C36459"/>
    <w:rsid w:val="00C374A8"/>
    <w:rsid w:val="00C37E85"/>
    <w:rsid w:val="00C40A2F"/>
    <w:rsid w:val="00C416D4"/>
    <w:rsid w:val="00C4188A"/>
    <w:rsid w:val="00C424C6"/>
    <w:rsid w:val="00C424D1"/>
    <w:rsid w:val="00C438FD"/>
    <w:rsid w:val="00C4595B"/>
    <w:rsid w:val="00C45EAD"/>
    <w:rsid w:val="00C4602D"/>
    <w:rsid w:val="00C46798"/>
    <w:rsid w:val="00C4734D"/>
    <w:rsid w:val="00C475A6"/>
    <w:rsid w:val="00C47C54"/>
    <w:rsid w:val="00C5352E"/>
    <w:rsid w:val="00C53AFD"/>
    <w:rsid w:val="00C53CE1"/>
    <w:rsid w:val="00C53E6A"/>
    <w:rsid w:val="00C547C4"/>
    <w:rsid w:val="00C56E0C"/>
    <w:rsid w:val="00C578B2"/>
    <w:rsid w:val="00C60028"/>
    <w:rsid w:val="00C60F89"/>
    <w:rsid w:val="00C62689"/>
    <w:rsid w:val="00C62B06"/>
    <w:rsid w:val="00C62BEC"/>
    <w:rsid w:val="00C62DA4"/>
    <w:rsid w:val="00C637E2"/>
    <w:rsid w:val="00C652BC"/>
    <w:rsid w:val="00C65388"/>
    <w:rsid w:val="00C655E5"/>
    <w:rsid w:val="00C65720"/>
    <w:rsid w:val="00C66A01"/>
    <w:rsid w:val="00C678D5"/>
    <w:rsid w:val="00C71498"/>
    <w:rsid w:val="00C7154F"/>
    <w:rsid w:val="00C71653"/>
    <w:rsid w:val="00C721EE"/>
    <w:rsid w:val="00C7239E"/>
    <w:rsid w:val="00C724BA"/>
    <w:rsid w:val="00C726D6"/>
    <w:rsid w:val="00C72BF3"/>
    <w:rsid w:val="00C73361"/>
    <w:rsid w:val="00C7386D"/>
    <w:rsid w:val="00C73B34"/>
    <w:rsid w:val="00C73C6F"/>
    <w:rsid w:val="00C73CC9"/>
    <w:rsid w:val="00C74004"/>
    <w:rsid w:val="00C7408A"/>
    <w:rsid w:val="00C74321"/>
    <w:rsid w:val="00C75587"/>
    <w:rsid w:val="00C76077"/>
    <w:rsid w:val="00C7626A"/>
    <w:rsid w:val="00C77025"/>
    <w:rsid w:val="00C77639"/>
    <w:rsid w:val="00C803BA"/>
    <w:rsid w:val="00C80424"/>
    <w:rsid w:val="00C8070B"/>
    <w:rsid w:val="00C808B5"/>
    <w:rsid w:val="00C81052"/>
    <w:rsid w:val="00C820D0"/>
    <w:rsid w:val="00C83B6D"/>
    <w:rsid w:val="00C84AF3"/>
    <w:rsid w:val="00C84E68"/>
    <w:rsid w:val="00C8519B"/>
    <w:rsid w:val="00C86AB2"/>
    <w:rsid w:val="00C86B5A"/>
    <w:rsid w:val="00C86EA6"/>
    <w:rsid w:val="00C87680"/>
    <w:rsid w:val="00C90993"/>
    <w:rsid w:val="00C90D5B"/>
    <w:rsid w:val="00C90EA1"/>
    <w:rsid w:val="00C910A9"/>
    <w:rsid w:val="00C9158D"/>
    <w:rsid w:val="00C9160D"/>
    <w:rsid w:val="00C920D8"/>
    <w:rsid w:val="00C938E2"/>
    <w:rsid w:val="00C94221"/>
    <w:rsid w:val="00C95295"/>
    <w:rsid w:val="00C95443"/>
    <w:rsid w:val="00C967B0"/>
    <w:rsid w:val="00C9766D"/>
    <w:rsid w:val="00C97EA3"/>
    <w:rsid w:val="00CA0820"/>
    <w:rsid w:val="00CA0A2A"/>
    <w:rsid w:val="00CA14B6"/>
    <w:rsid w:val="00CA4487"/>
    <w:rsid w:val="00CA5384"/>
    <w:rsid w:val="00CA5425"/>
    <w:rsid w:val="00CA5974"/>
    <w:rsid w:val="00CA5C0D"/>
    <w:rsid w:val="00CA5D22"/>
    <w:rsid w:val="00CA6C86"/>
    <w:rsid w:val="00CA6F1D"/>
    <w:rsid w:val="00CA732F"/>
    <w:rsid w:val="00CA78E8"/>
    <w:rsid w:val="00CB0514"/>
    <w:rsid w:val="00CB09C2"/>
    <w:rsid w:val="00CB1A70"/>
    <w:rsid w:val="00CB20A1"/>
    <w:rsid w:val="00CB29FE"/>
    <w:rsid w:val="00CB2BAD"/>
    <w:rsid w:val="00CB4148"/>
    <w:rsid w:val="00CB4469"/>
    <w:rsid w:val="00CB4563"/>
    <w:rsid w:val="00CB4CD6"/>
    <w:rsid w:val="00CB4F54"/>
    <w:rsid w:val="00CB53BB"/>
    <w:rsid w:val="00CB58E1"/>
    <w:rsid w:val="00CB6BFD"/>
    <w:rsid w:val="00CB70A9"/>
    <w:rsid w:val="00CB71A3"/>
    <w:rsid w:val="00CB7A99"/>
    <w:rsid w:val="00CB7F7F"/>
    <w:rsid w:val="00CC0CAE"/>
    <w:rsid w:val="00CC1748"/>
    <w:rsid w:val="00CC1B1C"/>
    <w:rsid w:val="00CC1BF4"/>
    <w:rsid w:val="00CC255D"/>
    <w:rsid w:val="00CC2F6D"/>
    <w:rsid w:val="00CC4707"/>
    <w:rsid w:val="00CC4D0B"/>
    <w:rsid w:val="00CC59D2"/>
    <w:rsid w:val="00CC5AB1"/>
    <w:rsid w:val="00CC5D0F"/>
    <w:rsid w:val="00CC6FFE"/>
    <w:rsid w:val="00CC743B"/>
    <w:rsid w:val="00CC78CE"/>
    <w:rsid w:val="00CD0092"/>
    <w:rsid w:val="00CD040F"/>
    <w:rsid w:val="00CD0EAD"/>
    <w:rsid w:val="00CD1E30"/>
    <w:rsid w:val="00CD2E34"/>
    <w:rsid w:val="00CD41DD"/>
    <w:rsid w:val="00CD4FC4"/>
    <w:rsid w:val="00CD65FA"/>
    <w:rsid w:val="00CE08B7"/>
    <w:rsid w:val="00CE1658"/>
    <w:rsid w:val="00CE1CA0"/>
    <w:rsid w:val="00CE2146"/>
    <w:rsid w:val="00CE30D1"/>
    <w:rsid w:val="00CE3F60"/>
    <w:rsid w:val="00CE3FBD"/>
    <w:rsid w:val="00CE414C"/>
    <w:rsid w:val="00CE4478"/>
    <w:rsid w:val="00CE50DA"/>
    <w:rsid w:val="00CE55DA"/>
    <w:rsid w:val="00CE5954"/>
    <w:rsid w:val="00CE59D5"/>
    <w:rsid w:val="00CE67ED"/>
    <w:rsid w:val="00CE73E8"/>
    <w:rsid w:val="00CE7C36"/>
    <w:rsid w:val="00CF0B81"/>
    <w:rsid w:val="00CF13FB"/>
    <w:rsid w:val="00CF1F83"/>
    <w:rsid w:val="00CF28F0"/>
    <w:rsid w:val="00CF3235"/>
    <w:rsid w:val="00CF33B7"/>
    <w:rsid w:val="00CF4899"/>
    <w:rsid w:val="00CF52D0"/>
    <w:rsid w:val="00CF659B"/>
    <w:rsid w:val="00CF7A22"/>
    <w:rsid w:val="00D021F6"/>
    <w:rsid w:val="00D02491"/>
    <w:rsid w:val="00D04020"/>
    <w:rsid w:val="00D0503C"/>
    <w:rsid w:val="00D06F15"/>
    <w:rsid w:val="00D07D76"/>
    <w:rsid w:val="00D111BB"/>
    <w:rsid w:val="00D11221"/>
    <w:rsid w:val="00D1140E"/>
    <w:rsid w:val="00D11CF9"/>
    <w:rsid w:val="00D125EE"/>
    <w:rsid w:val="00D12970"/>
    <w:rsid w:val="00D1688B"/>
    <w:rsid w:val="00D20A82"/>
    <w:rsid w:val="00D21978"/>
    <w:rsid w:val="00D23630"/>
    <w:rsid w:val="00D24466"/>
    <w:rsid w:val="00D245B7"/>
    <w:rsid w:val="00D25810"/>
    <w:rsid w:val="00D25AA4"/>
    <w:rsid w:val="00D25FDC"/>
    <w:rsid w:val="00D27647"/>
    <w:rsid w:val="00D2770F"/>
    <w:rsid w:val="00D27FCA"/>
    <w:rsid w:val="00D306D9"/>
    <w:rsid w:val="00D31252"/>
    <w:rsid w:val="00D31DCE"/>
    <w:rsid w:val="00D32267"/>
    <w:rsid w:val="00D327B6"/>
    <w:rsid w:val="00D331C7"/>
    <w:rsid w:val="00D33F31"/>
    <w:rsid w:val="00D3414E"/>
    <w:rsid w:val="00D341FB"/>
    <w:rsid w:val="00D3424C"/>
    <w:rsid w:val="00D3556D"/>
    <w:rsid w:val="00D35F28"/>
    <w:rsid w:val="00D3652F"/>
    <w:rsid w:val="00D37401"/>
    <w:rsid w:val="00D41380"/>
    <w:rsid w:val="00D41A3C"/>
    <w:rsid w:val="00D41FC5"/>
    <w:rsid w:val="00D4231F"/>
    <w:rsid w:val="00D43B6D"/>
    <w:rsid w:val="00D446FD"/>
    <w:rsid w:val="00D44DF0"/>
    <w:rsid w:val="00D44FC1"/>
    <w:rsid w:val="00D4510B"/>
    <w:rsid w:val="00D4616B"/>
    <w:rsid w:val="00D46B56"/>
    <w:rsid w:val="00D476B3"/>
    <w:rsid w:val="00D50587"/>
    <w:rsid w:val="00D507FA"/>
    <w:rsid w:val="00D50E0F"/>
    <w:rsid w:val="00D51085"/>
    <w:rsid w:val="00D52392"/>
    <w:rsid w:val="00D52EC9"/>
    <w:rsid w:val="00D53A1F"/>
    <w:rsid w:val="00D53D31"/>
    <w:rsid w:val="00D542E3"/>
    <w:rsid w:val="00D54394"/>
    <w:rsid w:val="00D54F79"/>
    <w:rsid w:val="00D55D76"/>
    <w:rsid w:val="00D5670B"/>
    <w:rsid w:val="00D57BE5"/>
    <w:rsid w:val="00D57C2D"/>
    <w:rsid w:val="00D6003C"/>
    <w:rsid w:val="00D60322"/>
    <w:rsid w:val="00D61086"/>
    <w:rsid w:val="00D61ED4"/>
    <w:rsid w:val="00D6200D"/>
    <w:rsid w:val="00D62194"/>
    <w:rsid w:val="00D62D3B"/>
    <w:rsid w:val="00D6335D"/>
    <w:rsid w:val="00D63E46"/>
    <w:rsid w:val="00D6408E"/>
    <w:rsid w:val="00D64283"/>
    <w:rsid w:val="00D6597D"/>
    <w:rsid w:val="00D679CF"/>
    <w:rsid w:val="00D679D6"/>
    <w:rsid w:val="00D701EE"/>
    <w:rsid w:val="00D7122D"/>
    <w:rsid w:val="00D71F55"/>
    <w:rsid w:val="00D720B1"/>
    <w:rsid w:val="00D728AA"/>
    <w:rsid w:val="00D732F4"/>
    <w:rsid w:val="00D73BDF"/>
    <w:rsid w:val="00D7444A"/>
    <w:rsid w:val="00D755A4"/>
    <w:rsid w:val="00D75F6C"/>
    <w:rsid w:val="00D767B7"/>
    <w:rsid w:val="00D77165"/>
    <w:rsid w:val="00D7784C"/>
    <w:rsid w:val="00D77B1A"/>
    <w:rsid w:val="00D77DB3"/>
    <w:rsid w:val="00D80071"/>
    <w:rsid w:val="00D80197"/>
    <w:rsid w:val="00D8022C"/>
    <w:rsid w:val="00D8053D"/>
    <w:rsid w:val="00D808E8"/>
    <w:rsid w:val="00D80E3C"/>
    <w:rsid w:val="00D81725"/>
    <w:rsid w:val="00D81DB8"/>
    <w:rsid w:val="00D823DE"/>
    <w:rsid w:val="00D8263D"/>
    <w:rsid w:val="00D826A5"/>
    <w:rsid w:val="00D83672"/>
    <w:rsid w:val="00D83988"/>
    <w:rsid w:val="00D84610"/>
    <w:rsid w:val="00D8462D"/>
    <w:rsid w:val="00D8462F"/>
    <w:rsid w:val="00D84830"/>
    <w:rsid w:val="00D855D8"/>
    <w:rsid w:val="00D85846"/>
    <w:rsid w:val="00D867BC"/>
    <w:rsid w:val="00D86F4C"/>
    <w:rsid w:val="00D87349"/>
    <w:rsid w:val="00D87AF7"/>
    <w:rsid w:val="00D87E84"/>
    <w:rsid w:val="00D91482"/>
    <w:rsid w:val="00D929EB"/>
    <w:rsid w:val="00D92F1F"/>
    <w:rsid w:val="00D9312A"/>
    <w:rsid w:val="00D93C9C"/>
    <w:rsid w:val="00D9449B"/>
    <w:rsid w:val="00D94B9D"/>
    <w:rsid w:val="00D94D00"/>
    <w:rsid w:val="00D9643A"/>
    <w:rsid w:val="00D969E4"/>
    <w:rsid w:val="00D96AFB"/>
    <w:rsid w:val="00D96B43"/>
    <w:rsid w:val="00D96BE4"/>
    <w:rsid w:val="00D97236"/>
    <w:rsid w:val="00D9784D"/>
    <w:rsid w:val="00D979D9"/>
    <w:rsid w:val="00DA1AAC"/>
    <w:rsid w:val="00DA1D8C"/>
    <w:rsid w:val="00DA239B"/>
    <w:rsid w:val="00DA2484"/>
    <w:rsid w:val="00DA3157"/>
    <w:rsid w:val="00DA49F5"/>
    <w:rsid w:val="00DA52B6"/>
    <w:rsid w:val="00DA5924"/>
    <w:rsid w:val="00DA78C1"/>
    <w:rsid w:val="00DB00C6"/>
    <w:rsid w:val="00DB063F"/>
    <w:rsid w:val="00DB0F65"/>
    <w:rsid w:val="00DB1435"/>
    <w:rsid w:val="00DB1CAA"/>
    <w:rsid w:val="00DB1D1F"/>
    <w:rsid w:val="00DB2158"/>
    <w:rsid w:val="00DB233A"/>
    <w:rsid w:val="00DB25F9"/>
    <w:rsid w:val="00DB2C2E"/>
    <w:rsid w:val="00DB4B23"/>
    <w:rsid w:val="00DB587C"/>
    <w:rsid w:val="00DB5A8D"/>
    <w:rsid w:val="00DB745E"/>
    <w:rsid w:val="00DB7DC0"/>
    <w:rsid w:val="00DC02E4"/>
    <w:rsid w:val="00DC14E0"/>
    <w:rsid w:val="00DC22F5"/>
    <w:rsid w:val="00DC2667"/>
    <w:rsid w:val="00DC2996"/>
    <w:rsid w:val="00DC328D"/>
    <w:rsid w:val="00DC3769"/>
    <w:rsid w:val="00DC42DF"/>
    <w:rsid w:val="00DC4591"/>
    <w:rsid w:val="00DC4DF4"/>
    <w:rsid w:val="00DC50C6"/>
    <w:rsid w:val="00DC52DF"/>
    <w:rsid w:val="00DC5C39"/>
    <w:rsid w:val="00DC69DF"/>
    <w:rsid w:val="00DC738B"/>
    <w:rsid w:val="00DC783F"/>
    <w:rsid w:val="00DD05C9"/>
    <w:rsid w:val="00DD060A"/>
    <w:rsid w:val="00DD2E51"/>
    <w:rsid w:val="00DD2F19"/>
    <w:rsid w:val="00DD345D"/>
    <w:rsid w:val="00DD3A69"/>
    <w:rsid w:val="00DD3D90"/>
    <w:rsid w:val="00DD4052"/>
    <w:rsid w:val="00DD5356"/>
    <w:rsid w:val="00DD6FD9"/>
    <w:rsid w:val="00DD7CD5"/>
    <w:rsid w:val="00DD7FAB"/>
    <w:rsid w:val="00DE11EC"/>
    <w:rsid w:val="00DE13F3"/>
    <w:rsid w:val="00DE1D55"/>
    <w:rsid w:val="00DE1EEE"/>
    <w:rsid w:val="00DE2C5E"/>
    <w:rsid w:val="00DE2DFC"/>
    <w:rsid w:val="00DE2E03"/>
    <w:rsid w:val="00DE312D"/>
    <w:rsid w:val="00DE3A84"/>
    <w:rsid w:val="00DE5122"/>
    <w:rsid w:val="00DE6CA3"/>
    <w:rsid w:val="00DE71C6"/>
    <w:rsid w:val="00DE722A"/>
    <w:rsid w:val="00DE79AC"/>
    <w:rsid w:val="00DF058B"/>
    <w:rsid w:val="00DF08C1"/>
    <w:rsid w:val="00DF1241"/>
    <w:rsid w:val="00DF26C2"/>
    <w:rsid w:val="00DF2776"/>
    <w:rsid w:val="00DF35CB"/>
    <w:rsid w:val="00DF3C51"/>
    <w:rsid w:val="00DF449E"/>
    <w:rsid w:val="00DF4710"/>
    <w:rsid w:val="00DF51CA"/>
    <w:rsid w:val="00DF532F"/>
    <w:rsid w:val="00DF5422"/>
    <w:rsid w:val="00DF54F1"/>
    <w:rsid w:val="00DF56D2"/>
    <w:rsid w:val="00DF653D"/>
    <w:rsid w:val="00DF6799"/>
    <w:rsid w:val="00DF7259"/>
    <w:rsid w:val="00DF75B0"/>
    <w:rsid w:val="00DF78FF"/>
    <w:rsid w:val="00E00DA5"/>
    <w:rsid w:val="00E01FBA"/>
    <w:rsid w:val="00E020CA"/>
    <w:rsid w:val="00E029A7"/>
    <w:rsid w:val="00E02BC3"/>
    <w:rsid w:val="00E0663D"/>
    <w:rsid w:val="00E0681F"/>
    <w:rsid w:val="00E1218F"/>
    <w:rsid w:val="00E123B3"/>
    <w:rsid w:val="00E12DF3"/>
    <w:rsid w:val="00E1361D"/>
    <w:rsid w:val="00E13E7F"/>
    <w:rsid w:val="00E14AFE"/>
    <w:rsid w:val="00E15B24"/>
    <w:rsid w:val="00E1643D"/>
    <w:rsid w:val="00E16FDF"/>
    <w:rsid w:val="00E21E51"/>
    <w:rsid w:val="00E221DC"/>
    <w:rsid w:val="00E22380"/>
    <w:rsid w:val="00E22ABF"/>
    <w:rsid w:val="00E23F98"/>
    <w:rsid w:val="00E257D7"/>
    <w:rsid w:val="00E25B27"/>
    <w:rsid w:val="00E26767"/>
    <w:rsid w:val="00E273C8"/>
    <w:rsid w:val="00E274B9"/>
    <w:rsid w:val="00E27A7A"/>
    <w:rsid w:val="00E32BB1"/>
    <w:rsid w:val="00E32DF1"/>
    <w:rsid w:val="00E338C5"/>
    <w:rsid w:val="00E33FB5"/>
    <w:rsid w:val="00E3436D"/>
    <w:rsid w:val="00E35655"/>
    <w:rsid w:val="00E356ED"/>
    <w:rsid w:val="00E35CB7"/>
    <w:rsid w:val="00E361A4"/>
    <w:rsid w:val="00E36A58"/>
    <w:rsid w:val="00E37ADD"/>
    <w:rsid w:val="00E37BA0"/>
    <w:rsid w:val="00E37F4E"/>
    <w:rsid w:val="00E41627"/>
    <w:rsid w:val="00E42611"/>
    <w:rsid w:val="00E4404A"/>
    <w:rsid w:val="00E44B5C"/>
    <w:rsid w:val="00E45C2D"/>
    <w:rsid w:val="00E45F89"/>
    <w:rsid w:val="00E47668"/>
    <w:rsid w:val="00E501DD"/>
    <w:rsid w:val="00E516C2"/>
    <w:rsid w:val="00E52222"/>
    <w:rsid w:val="00E524AD"/>
    <w:rsid w:val="00E52C01"/>
    <w:rsid w:val="00E52E86"/>
    <w:rsid w:val="00E544A8"/>
    <w:rsid w:val="00E54BE2"/>
    <w:rsid w:val="00E54DE9"/>
    <w:rsid w:val="00E550A8"/>
    <w:rsid w:val="00E550C2"/>
    <w:rsid w:val="00E55197"/>
    <w:rsid w:val="00E55409"/>
    <w:rsid w:val="00E5543D"/>
    <w:rsid w:val="00E5559A"/>
    <w:rsid w:val="00E55B1F"/>
    <w:rsid w:val="00E55DC2"/>
    <w:rsid w:val="00E60FBF"/>
    <w:rsid w:val="00E6200D"/>
    <w:rsid w:val="00E628BB"/>
    <w:rsid w:val="00E6373E"/>
    <w:rsid w:val="00E64B02"/>
    <w:rsid w:val="00E659DB"/>
    <w:rsid w:val="00E665B1"/>
    <w:rsid w:val="00E66963"/>
    <w:rsid w:val="00E67B8E"/>
    <w:rsid w:val="00E67C47"/>
    <w:rsid w:val="00E718EC"/>
    <w:rsid w:val="00E71914"/>
    <w:rsid w:val="00E73510"/>
    <w:rsid w:val="00E76614"/>
    <w:rsid w:val="00E7681E"/>
    <w:rsid w:val="00E76A32"/>
    <w:rsid w:val="00E76D98"/>
    <w:rsid w:val="00E775BF"/>
    <w:rsid w:val="00E779F1"/>
    <w:rsid w:val="00E77BE5"/>
    <w:rsid w:val="00E80094"/>
    <w:rsid w:val="00E81711"/>
    <w:rsid w:val="00E82196"/>
    <w:rsid w:val="00E84640"/>
    <w:rsid w:val="00E84D96"/>
    <w:rsid w:val="00E86BF4"/>
    <w:rsid w:val="00E90573"/>
    <w:rsid w:val="00E9072D"/>
    <w:rsid w:val="00E91ABA"/>
    <w:rsid w:val="00E92A51"/>
    <w:rsid w:val="00E931D4"/>
    <w:rsid w:val="00E93504"/>
    <w:rsid w:val="00E93AA1"/>
    <w:rsid w:val="00E941C5"/>
    <w:rsid w:val="00E950B8"/>
    <w:rsid w:val="00E953C0"/>
    <w:rsid w:val="00E95EDD"/>
    <w:rsid w:val="00E96800"/>
    <w:rsid w:val="00E97434"/>
    <w:rsid w:val="00E975FC"/>
    <w:rsid w:val="00E97A4C"/>
    <w:rsid w:val="00EA0A7D"/>
    <w:rsid w:val="00EA2A0C"/>
    <w:rsid w:val="00EA2D25"/>
    <w:rsid w:val="00EA3A38"/>
    <w:rsid w:val="00EA43C2"/>
    <w:rsid w:val="00EA4404"/>
    <w:rsid w:val="00EA4E9B"/>
    <w:rsid w:val="00EA66E2"/>
    <w:rsid w:val="00EA675F"/>
    <w:rsid w:val="00EA6FD8"/>
    <w:rsid w:val="00EA7714"/>
    <w:rsid w:val="00EB0230"/>
    <w:rsid w:val="00EB0ABB"/>
    <w:rsid w:val="00EB0EDA"/>
    <w:rsid w:val="00EB10C9"/>
    <w:rsid w:val="00EB1240"/>
    <w:rsid w:val="00EB12B4"/>
    <w:rsid w:val="00EB1609"/>
    <w:rsid w:val="00EB1B24"/>
    <w:rsid w:val="00EB24FA"/>
    <w:rsid w:val="00EB3AE7"/>
    <w:rsid w:val="00EB3B58"/>
    <w:rsid w:val="00EB3C43"/>
    <w:rsid w:val="00EB42AA"/>
    <w:rsid w:val="00EB61EB"/>
    <w:rsid w:val="00EC1433"/>
    <w:rsid w:val="00EC1C18"/>
    <w:rsid w:val="00EC25C4"/>
    <w:rsid w:val="00EC2723"/>
    <w:rsid w:val="00EC2FDE"/>
    <w:rsid w:val="00EC34B0"/>
    <w:rsid w:val="00EC44BF"/>
    <w:rsid w:val="00EC45B5"/>
    <w:rsid w:val="00EC50FE"/>
    <w:rsid w:val="00EC6745"/>
    <w:rsid w:val="00EC6CD6"/>
    <w:rsid w:val="00EC743D"/>
    <w:rsid w:val="00ED14DB"/>
    <w:rsid w:val="00ED1600"/>
    <w:rsid w:val="00ED3689"/>
    <w:rsid w:val="00ED3910"/>
    <w:rsid w:val="00ED4741"/>
    <w:rsid w:val="00ED5F83"/>
    <w:rsid w:val="00ED6674"/>
    <w:rsid w:val="00ED6BBE"/>
    <w:rsid w:val="00ED7AA1"/>
    <w:rsid w:val="00EE170D"/>
    <w:rsid w:val="00EE2E08"/>
    <w:rsid w:val="00EE3F3C"/>
    <w:rsid w:val="00EE451D"/>
    <w:rsid w:val="00EE47B9"/>
    <w:rsid w:val="00EE4A05"/>
    <w:rsid w:val="00EE4F8F"/>
    <w:rsid w:val="00EE756D"/>
    <w:rsid w:val="00EE76AC"/>
    <w:rsid w:val="00EF168A"/>
    <w:rsid w:val="00EF27E2"/>
    <w:rsid w:val="00EF3F9F"/>
    <w:rsid w:val="00EF4FD3"/>
    <w:rsid w:val="00EF583B"/>
    <w:rsid w:val="00EF7BE0"/>
    <w:rsid w:val="00F007F4"/>
    <w:rsid w:val="00F0169D"/>
    <w:rsid w:val="00F03141"/>
    <w:rsid w:val="00F041AD"/>
    <w:rsid w:val="00F0429F"/>
    <w:rsid w:val="00F05AF9"/>
    <w:rsid w:val="00F05CF5"/>
    <w:rsid w:val="00F07B3B"/>
    <w:rsid w:val="00F100B8"/>
    <w:rsid w:val="00F10449"/>
    <w:rsid w:val="00F10F6E"/>
    <w:rsid w:val="00F1512D"/>
    <w:rsid w:val="00F155B0"/>
    <w:rsid w:val="00F162E0"/>
    <w:rsid w:val="00F171BF"/>
    <w:rsid w:val="00F17A59"/>
    <w:rsid w:val="00F2153C"/>
    <w:rsid w:val="00F22160"/>
    <w:rsid w:val="00F22C0D"/>
    <w:rsid w:val="00F2327E"/>
    <w:rsid w:val="00F241DB"/>
    <w:rsid w:val="00F243A0"/>
    <w:rsid w:val="00F24E1F"/>
    <w:rsid w:val="00F2644E"/>
    <w:rsid w:val="00F27786"/>
    <w:rsid w:val="00F3049C"/>
    <w:rsid w:val="00F30890"/>
    <w:rsid w:val="00F318F6"/>
    <w:rsid w:val="00F32177"/>
    <w:rsid w:val="00F32CE6"/>
    <w:rsid w:val="00F32EBD"/>
    <w:rsid w:val="00F33107"/>
    <w:rsid w:val="00F347D8"/>
    <w:rsid w:val="00F347E3"/>
    <w:rsid w:val="00F34DD0"/>
    <w:rsid w:val="00F34FE1"/>
    <w:rsid w:val="00F36D89"/>
    <w:rsid w:val="00F3726A"/>
    <w:rsid w:val="00F37DC5"/>
    <w:rsid w:val="00F37E42"/>
    <w:rsid w:val="00F401A6"/>
    <w:rsid w:val="00F4037F"/>
    <w:rsid w:val="00F4125C"/>
    <w:rsid w:val="00F41E1C"/>
    <w:rsid w:val="00F42404"/>
    <w:rsid w:val="00F42B53"/>
    <w:rsid w:val="00F43152"/>
    <w:rsid w:val="00F43B43"/>
    <w:rsid w:val="00F43C0B"/>
    <w:rsid w:val="00F43F6A"/>
    <w:rsid w:val="00F44E42"/>
    <w:rsid w:val="00F456A9"/>
    <w:rsid w:val="00F45D56"/>
    <w:rsid w:val="00F46F62"/>
    <w:rsid w:val="00F500D4"/>
    <w:rsid w:val="00F501EA"/>
    <w:rsid w:val="00F50380"/>
    <w:rsid w:val="00F506E3"/>
    <w:rsid w:val="00F507F8"/>
    <w:rsid w:val="00F50E54"/>
    <w:rsid w:val="00F519FD"/>
    <w:rsid w:val="00F51D25"/>
    <w:rsid w:val="00F522B3"/>
    <w:rsid w:val="00F53938"/>
    <w:rsid w:val="00F54BD5"/>
    <w:rsid w:val="00F55B6D"/>
    <w:rsid w:val="00F567B7"/>
    <w:rsid w:val="00F57257"/>
    <w:rsid w:val="00F61169"/>
    <w:rsid w:val="00F613EF"/>
    <w:rsid w:val="00F615C2"/>
    <w:rsid w:val="00F61E1F"/>
    <w:rsid w:val="00F632E0"/>
    <w:rsid w:val="00F63520"/>
    <w:rsid w:val="00F64B29"/>
    <w:rsid w:val="00F64B45"/>
    <w:rsid w:val="00F64B5C"/>
    <w:rsid w:val="00F65B7C"/>
    <w:rsid w:val="00F65F80"/>
    <w:rsid w:val="00F661DB"/>
    <w:rsid w:val="00F6632E"/>
    <w:rsid w:val="00F66A6B"/>
    <w:rsid w:val="00F671DF"/>
    <w:rsid w:val="00F67FF3"/>
    <w:rsid w:val="00F70B89"/>
    <w:rsid w:val="00F71E80"/>
    <w:rsid w:val="00F72ACD"/>
    <w:rsid w:val="00F732FC"/>
    <w:rsid w:val="00F745F8"/>
    <w:rsid w:val="00F749CD"/>
    <w:rsid w:val="00F749D8"/>
    <w:rsid w:val="00F74C33"/>
    <w:rsid w:val="00F75911"/>
    <w:rsid w:val="00F7713E"/>
    <w:rsid w:val="00F778E8"/>
    <w:rsid w:val="00F81A74"/>
    <w:rsid w:val="00F82FB1"/>
    <w:rsid w:val="00F84123"/>
    <w:rsid w:val="00F85EFA"/>
    <w:rsid w:val="00F860C4"/>
    <w:rsid w:val="00F86880"/>
    <w:rsid w:val="00F87541"/>
    <w:rsid w:val="00F87D12"/>
    <w:rsid w:val="00F87FE9"/>
    <w:rsid w:val="00F904C1"/>
    <w:rsid w:val="00F9067F"/>
    <w:rsid w:val="00F90A9A"/>
    <w:rsid w:val="00F90BEF"/>
    <w:rsid w:val="00F913C8"/>
    <w:rsid w:val="00F91882"/>
    <w:rsid w:val="00F92418"/>
    <w:rsid w:val="00F95F07"/>
    <w:rsid w:val="00F95F3B"/>
    <w:rsid w:val="00F95F55"/>
    <w:rsid w:val="00F979A1"/>
    <w:rsid w:val="00F97AB1"/>
    <w:rsid w:val="00FA0163"/>
    <w:rsid w:val="00FA0EB1"/>
    <w:rsid w:val="00FA138A"/>
    <w:rsid w:val="00FA15CE"/>
    <w:rsid w:val="00FA1BBB"/>
    <w:rsid w:val="00FA1EDF"/>
    <w:rsid w:val="00FA2109"/>
    <w:rsid w:val="00FA2946"/>
    <w:rsid w:val="00FA2FFE"/>
    <w:rsid w:val="00FA329C"/>
    <w:rsid w:val="00FA32F7"/>
    <w:rsid w:val="00FA3761"/>
    <w:rsid w:val="00FA3C7F"/>
    <w:rsid w:val="00FA48D6"/>
    <w:rsid w:val="00FA6DE1"/>
    <w:rsid w:val="00FA7012"/>
    <w:rsid w:val="00FB00D5"/>
    <w:rsid w:val="00FB09D2"/>
    <w:rsid w:val="00FB1605"/>
    <w:rsid w:val="00FB30E7"/>
    <w:rsid w:val="00FB4BF9"/>
    <w:rsid w:val="00FB61FB"/>
    <w:rsid w:val="00FB66AC"/>
    <w:rsid w:val="00FB6939"/>
    <w:rsid w:val="00FB7054"/>
    <w:rsid w:val="00FB7A62"/>
    <w:rsid w:val="00FC01BA"/>
    <w:rsid w:val="00FC023F"/>
    <w:rsid w:val="00FC0D68"/>
    <w:rsid w:val="00FC0EEA"/>
    <w:rsid w:val="00FC24D6"/>
    <w:rsid w:val="00FC2CB8"/>
    <w:rsid w:val="00FC3D43"/>
    <w:rsid w:val="00FC4161"/>
    <w:rsid w:val="00FC5AE5"/>
    <w:rsid w:val="00FC666F"/>
    <w:rsid w:val="00FC6C91"/>
    <w:rsid w:val="00FC72CF"/>
    <w:rsid w:val="00FD033E"/>
    <w:rsid w:val="00FD1419"/>
    <w:rsid w:val="00FD15E9"/>
    <w:rsid w:val="00FD2655"/>
    <w:rsid w:val="00FD2FAB"/>
    <w:rsid w:val="00FD3BB4"/>
    <w:rsid w:val="00FD61DB"/>
    <w:rsid w:val="00FD7736"/>
    <w:rsid w:val="00FE12D5"/>
    <w:rsid w:val="00FE17B6"/>
    <w:rsid w:val="00FE18AE"/>
    <w:rsid w:val="00FE2C4C"/>
    <w:rsid w:val="00FE2DC2"/>
    <w:rsid w:val="00FE3F47"/>
    <w:rsid w:val="00FE43DE"/>
    <w:rsid w:val="00FE45CD"/>
    <w:rsid w:val="00FE4F07"/>
    <w:rsid w:val="00FE5288"/>
    <w:rsid w:val="00FE57C0"/>
    <w:rsid w:val="00FE699A"/>
    <w:rsid w:val="00FE6B52"/>
    <w:rsid w:val="00FE6EFF"/>
    <w:rsid w:val="00FE6F74"/>
    <w:rsid w:val="00FE7ACB"/>
    <w:rsid w:val="00FE7E72"/>
    <w:rsid w:val="00FF0E43"/>
    <w:rsid w:val="00FF1093"/>
    <w:rsid w:val="00FF21A2"/>
    <w:rsid w:val="00FF4C7D"/>
    <w:rsid w:val="00FF4D46"/>
    <w:rsid w:val="00FF5478"/>
    <w:rsid w:val="00FF5D1C"/>
    <w:rsid w:val="00FF69C3"/>
    <w:rsid w:val="00F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F006"/>
  <w15:docId w15:val="{1004FCB5-DBDD-4C91-8D96-C0F0E0C9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F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470F1E"/>
    <w:rPr>
      <w:rFonts w:ascii="Calibri" w:hAnsi="Calibri"/>
    </w:rPr>
  </w:style>
  <w:style w:type="paragraph" w:styleId="ListParagraph">
    <w:name w:val="List Paragraph"/>
    <w:basedOn w:val="Normal"/>
    <w:link w:val="ListParagraphChar"/>
    <w:uiPriority w:val="34"/>
    <w:qFormat/>
    <w:rsid w:val="00470F1E"/>
    <w:pPr>
      <w:ind w:left="720"/>
    </w:pPr>
    <w:rPr>
      <w:rFonts w:cstheme="minorBidi"/>
    </w:rPr>
  </w:style>
  <w:style w:type="paragraph" w:styleId="BalloonText">
    <w:name w:val="Balloon Text"/>
    <w:basedOn w:val="Normal"/>
    <w:link w:val="BalloonTextChar"/>
    <w:uiPriority w:val="99"/>
    <w:semiHidden/>
    <w:unhideWhenUsed/>
    <w:rsid w:val="00D82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3DE"/>
    <w:rPr>
      <w:rFonts w:ascii="Segoe UI" w:hAnsi="Segoe UI" w:cs="Segoe UI"/>
      <w:sz w:val="18"/>
      <w:szCs w:val="18"/>
    </w:rPr>
  </w:style>
  <w:style w:type="character" w:styleId="CommentReference">
    <w:name w:val="annotation reference"/>
    <w:basedOn w:val="DefaultParagraphFont"/>
    <w:uiPriority w:val="99"/>
    <w:semiHidden/>
    <w:unhideWhenUsed/>
    <w:rsid w:val="00D823DE"/>
    <w:rPr>
      <w:sz w:val="16"/>
      <w:szCs w:val="16"/>
    </w:rPr>
  </w:style>
  <w:style w:type="paragraph" w:styleId="CommentText">
    <w:name w:val="annotation text"/>
    <w:basedOn w:val="Normal"/>
    <w:link w:val="CommentTextChar"/>
    <w:uiPriority w:val="99"/>
    <w:unhideWhenUsed/>
    <w:rsid w:val="00D823DE"/>
    <w:rPr>
      <w:sz w:val="20"/>
      <w:szCs w:val="20"/>
    </w:rPr>
  </w:style>
  <w:style w:type="character" w:customStyle="1" w:styleId="CommentTextChar">
    <w:name w:val="Comment Text Char"/>
    <w:basedOn w:val="DefaultParagraphFont"/>
    <w:link w:val="CommentText"/>
    <w:uiPriority w:val="99"/>
    <w:rsid w:val="00D823D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23DE"/>
    <w:rPr>
      <w:b/>
      <w:bCs/>
    </w:rPr>
  </w:style>
  <w:style w:type="character" w:customStyle="1" w:styleId="CommentSubjectChar">
    <w:name w:val="Comment Subject Char"/>
    <w:basedOn w:val="CommentTextChar"/>
    <w:link w:val="CommentSubject"/>
    <w:uiPriority w:val="99"/>
    <w:semiHidden/>
    <w:rsid w:val="00D823DE"/>
    <w:rPr>
      <w:rFonts w:ascii="Calibri" w:hAnsi="Calibri" w:cs="Times New Roman"/>
      <w:b/>
      <w:bCs/>
      <w:sz w:val="20"/>
      <w:szCs w:val="20"/>
    </w:rPr>
  </w:style>
  <w:style w:type="table" w:styleId="TableGrid">
    <w:name w:val="Table Grid"/>
    <w:basedOn w:val="TableNormal"/>
    <w:uiPriority w:val="39"/>
    <w:rsid w:val="00CE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E414C"/>
    <w:rPr>
      <w:b/>
      <w:bCs/>
    </w:rPr>
  </w:style>
  <w:style w:type="character" w:styleId="Hyperlink">
    <w:name w:val="Hyperlink"/>
    <w:basedOn w:val="DefaultParagraphFont"/>
    <w:uiPriority w:val="99"/>
    <w:unhideWhenUsed/>
    <w:rsid w:val="00526654"/>
    <w:rPr>
      <w:color w:val="0563C1" w:themeColor="hyperlink"/>
      <w:u w:val="single"/>
    </w:rPr>
  </w:style>
  <w:style w:type="paragraph" w:styleId="FootnoteText">
    <w:name w:val="footnote text"/>
    <w:basedOn w:val="Normal"/>
    <w:link w:val="FootnoteTextChar"/>
    <w:uiPriority w:val="99"/>
    <w:unhideWhenUsed/>
    <w:rsid w:val="000F60F0"/>
    <w:rPr>
      <w:sz w:val="20"/>
      <w:szCs w:val="20"/>
    </w:rPr>
  </w:style>
  <w:style w:type="character" w:customStyle="1" w:styleId="FootnoteTextChar">
    <w:name w:val="Footnote Text Char"/>
    <w:basedOn w:val="DefaultParagraphFont"/>
    <w:link w:val="FootnoteText"/>
    <w:uiPriority w:val="99"/>
    <w:rsid w:val="000F60F0"/>
    <w:rPr>
      <w:rFonts w:ascii="Calibri" w:hAnsi="Calibri" w:cs="Times New Roman"/>
      <w:sz w:val="20"/>
      <w:szCs w:val="20"/>
    </w:rPr>
  </w:style>
  <w:style w:type="character" w:styleId="FootnoteReference">
    <w:name w:val="footnote reference"/>
    <w:basedOn w:val="DefaultParagraphFont"/>
    <w:semiHidden/>
    <w:unhideWhenUsed/>
    <w:rsid w:val="000F60F0"/>
    <w:rPr>
      <w:vertAlign w:val="superscript"/>
    </w:rPr>
  </w:style>
  <w:style w:type="paragraph" w:styleId="Header">
    <w:name w:val="header"/>
    <w:basedOn w:val="Normal"/>
    <w:link w:val="HeaderChar"/>
    <w:uiPriority w:val="99"/>
    <w:unhideWhenUsed/>
    <w:rsid w:val="00DB25F9"/>
    <w:pPr>
      <w:tabs>
        <w:tab w:val="center" w:pos="4680"/>
        <w:tab w:val="right" w:pos="9360"/>
      </w:tabs>
    </w:pPr>
  </w:style>
  <w:style w:type="character" w:customStyle="1" w:styleId="HeaderChar">
    <w:name w:val="Header Char"/>
    <w:basedOn w:val="DefaultParagraphFont"/>
    <w:link w:val="Header"/>
    <w:uiPriority w:val="99"/>
    <w:rsid w:val="00DB25F9"/>
    <w:rPr>
      <w:rFonts w:ascii="Calibri" w:hAnsi="Calibri" w:cs="Times New Roman"/>
    </w:rPr>
  </w:style>
  <w:style w:type="paragraph" w:styleId="Footer">
    <w:name w:val="footer"/>
    <w:basedOn w:val="Normal"/>
    <w:link w:val="FooterChar"/>
    <w:uiPriority w:val="99"/>
    <w:unhideWhenUsed/>
    <w:rsid w:val="00DB25F9"/>
    <w:pPr>
      <w:tabs>
        <w:tab w:val="center" w:pos="4680"/>
        <w:tab w:val="right" w:pos="9360"/>
      </w:tabs>
    </w:pPr>
  </w:style>
  <w:style w:type="character" w:customStyle="1" w:styleId="FooterChar">
    <w:name w:val="Footer Char"/>
    <w:basedOn w:val="DefaultParagraphFont"/>
    <w:link w:val="Footer"/>
    <w:uiPriority w:val="99"/>
    <w:rsid w:val="00DB25F9"/>
    <w:rPr>
      <w:rFonts w:ascii="Calibri" w:hAnsi="Calibri" w:cs="Times New Roman"/>
    </w:rPr>
  </w:style>
  <w:style w:type="character" w:styleId="FollowedHyperlink">
    <w:name w:val="FollowedHyperlink"/>
    <w:basedOn w:val="DefaultParagraphFont"/>
    <w:uiPriority w:val="99"/>
    <w:semiHidden/>
    <w:unhideWhenUsed/>
    <w:rsid w:val="004B285D"/>
    <w:rPr>
      <w:color w:val="954F72" w:themeColor="followedHyperlink"/>
      <w:u w:val="single"/>
    </w:rPr>
  </w:style>
  <w:style w:type="paragraph" w:customStyle="1" w:styleId="EndNoteBibliographyTitle">
    <w:name w:val="EndNote Bibliography Title"/>
    <w:basedOn w:val="Normal"/>
    <w:link w:val="EndNoteBibliographyTitleChar"/>
    <w:rsid w:val="00C80424"/>
    <w:pPr>
      <w:jc w:val="center"/>
    </w:pPr>
    <w:rPr>
      <w:noProof/>
    </w:rPr>
  </w:style>
  <w:style w:type="character" w:customStyle="1" w:styleId="EndNoteBibliographyTitleChar">
    <w:name w:val="EndNote Bibliography Title Char"/>
    <w:basedOn w:val="DefaultParagraphFont"/>
    <w:link w:val="EndNoteBibliographyTitle"/>
    <w:rsid w:val="00C80424"/>
    <w:rPr>
      <w:rFonts w:ascii="Calibri" w:hAnsi="Calibri" w:cs="Times New Roman"/>
      <w:noProof/>
    </w:rPr>
  </w:style>
  <w:style w:type="paragraph" w:customStyle="1" w:styleId="EndNoteBibliography">
    <w:name w:val="EndNote Bibliography"/>
    <w:basedOn w:val="Normal"/>
    <w:link w:val="EndNoteBibliographyChar"/>
    <w:rsid w:val="00C80424"/>
    <w:rPr>
      <w:noProof/>
    </w:rPr>
  </w:style>
  <w:style w:type="character" w:customStyle="1" w:styleId="EndNoteBibliographyChar">
    <w:name w:val="EndNote Bibliography Char"/>
    <w:basedOn w:val="DefaultParagraphFont"/>
    <w:link w:val="EndNoteBibliography"/>
    <w:rsid w:val="00C80424"/>
    <w:rPr>
      <w:rFonts w:ascii="Calibri" w:hAnsi="Calibri" w:cs="Times New Roman"/>
      <w:noProof/>
    </w:rPr>
  </w:style>
  <w:style w:type="table" w:customStyle="1" w:styleId="TableGridLight1">
    <w:name w:val="Table Grid Light1"/>
    <w:basedOn w:val="TableNormal"/>
    <w:uiPriority w:val="40"/>
    <w:rsid w:val="00485F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1">
    <w:name w:val="Grid Table 21"/>
    <w:basedOn w:val="TableNormal"/>
    <w:uiPriority w:val="47"/>
    <w:rsid w:val="00485F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B5389D"/>
    <w:pPr>
      <w:spacing w:after="0" w:line="240" w:lineRule="auto"/>
    </w:pPr>
    <w:rPr>
      <w:rFonts w:ascii="Calibri" w:hAnsi="Calibri" w:cs="Times New Roman"/>
    </w:rPr>
  </w:style>
  <w:style w:type="paragraph" w:customStyle="1" w:styleId="Default">
    <w:name w:val="Default"/>
    <w:rsid w:val="006473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9A1D68"/>
  </w:style>
  <w:style w:type="character" w:styleId="Emphasis">
    <w:name w:val="Emphasis"/>
    <w:basedOn w:val="DefaultParagraphFont"/>
    <w:uiPriority w:val="20"/>
    <w:qFormat/>
    <w:rsid w:val="00335274"/>
    <w:rPr>
      <w:i/>
      <w:iCs/>
    </w:rPr>
  </w:style>
  <w:style w:type="paragraph" w:styleId="NormalWeb">
    <w:name w:val="Normal (Web)"/>
    <w:basedOn w:val="Normal"/>
    <w:uiPriority w:val="99"/>
    <w:semiHidden/>
    <w:unhideWhenUsed/>
    <w:rsid w:val="00525BE6"/>
    <w:pPr>
      <w:spacing w:before="100" w:beforeAutospacing="1" w:after="100" w:afterAutospacing="1"/>
    </w:pPr>
    <w:rPr>
      <w:rFonts w:ascii="Times New Roman" w:eastAsia="Times New Roman" w:hAnsi="Times New Roman"/>
      <w:sz w:val="24"/>
      <w:szCs w:val="24"/>
    </w:rPr>
  </w:style>
  <w:style w:type="character" w:styleId="PlaceholderText">
    <w:name w:val="Placeholder Text"/>
    <w:basedOn w:val="DefaultParagraphFont"/>
    <w:uiPriority w:val="99"/>
    <w:semiHidden/>
    <w:rsid w:val="00EC2F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305">
      <w:bodyDiv w:val="1"/>
      <w:marLeft w:val="0"/>
      <w:marRight w:val="0"/>
      <w:marTop w:val="0"/>
      <w:marBottom w:val="0"/>
      <w:divBdr>
        <w:top w:val="none" w:sz="0" w:space="0" w:color="auto"/>
        <w:left w:val="none" w:sz="0" w:space="0" w:color="auto"/>
        <w:bottom w:val="none" w:sz="0" w:space="0" w:color="auto"/>
        <w:right w:val="none" w:sz="0" w:space="0" w:color="auto"/>
      </w:divBdr>
    </w:div>
    <w:div w:id="27729513">
      <w:bodyDiv w:val="1"/>
      <w:marLeft w:val="0"/>
      <w:marRight w:val="0"/>
      <w:marTop w:val="0"/>
      <w:marBottom w:val="0"/>
      <w:divBdr>
        <w:top w:val="none" w:sz="0" w:space="0" w:color="auto"/>
        <w:left w:val="none" w:sz="0" w:space="0" w:color="auto"/>
        <w:bottom w:val="none" w:sz="0" w:space="0" w:color="auto"/>
        <w:right w:val="none" w:sz="0" w:space="0" w:color="auto"/>
      </w:divBdr>
    </w:div>
    <w:div w:id="37516095">
      <w:bodyDiv w:val="1"/>
      <w:marLeft w:val="0"/>
      <w:marRight w:val="0"/>
      <w:marTop w:val="0"/>
      <w:marBottom w:val="0"/>
      <w:divBdr>
        <w:top w:val="none" w:sz="0" w:space="0" w:color="auto"/>
        <w:left w:val="none" w:sz="0" w:space="0" w:color="auto"/>
        <w:bottom w:val="none" w:sz="0" w:space="0" w:color="auto"/>
        <w:right w:val="none" w:sz="0" w:space="0" w:color="auto"/>
      </w:divBdr>
    </w:div>
    <w:div w:id="92746923">
      <w:bodyDiv w:val="1"/>
      <w:marLeft w:val="0"/>
      <w:marRight w:val="0"/>
      <w:marTop w:val="0"/>
      <w:marBottom w:val="0"/>
      <w:divBdr>
        <w:top w:val="none" w:sz="0" w:space="0" w:color="auto"/>
        <w:left w:val="none" w:sz="0" w:space="0" w:color="auto"/>
        <w:bottom w:val="none" w:sz="0" w:space="0" w:color="auto"/>
        <w:right w:val="none" w:sz="0" w:space="0" w:color="auto"/>
      </w:divBdr>
    </w:div>
    <w:div w:id="99030118">
      <w:bodyDiv w:val="1"/>
      <w:marLeft w:val="0"/>
      <w:marRight w:val="0"/>
      <w:marTop w:val="0"/>
      <w:marBottom w:val="0"/>
      <w:divBdr>
        <w:top w:val="none" w:sz="0" w:space="0" w:color="auto"/>
        <w:left w:val="none" w:sz="0" w:space="0" w:color="auto"/>
        <w:bottom w:val="none" w:sz="0" w:space="0" w:color="auto"/>
        <w:right w:val="none" w:sz="0" w:space="0" w:color="auto"/>
      </w:divBdr>
    </w:div>
    <w:div w:id="144980795">
      <w:bodyDiv w:val="1"/>
      <w:marLeft w:val="0"/>
      <w:marRight w:val="0"/>
      <w:marTop w:val="0"/>
      <w:marBottom w:val="0"/>
      <w:divBdr>
        <w:top w:val="none" w:sz="0" w:space="0" w:color="auto"/>
        <w:left w:val="none" w:sz="0" w:space="0" w:color="auto"/>
        <w:bottom w:val="none" w:sz="0" w:space="0" w:color="auto"/>
        <w:right w:val="none" w:sz="0" w:space="0" w:color="auto"/>
      </w:divBdr>
    </w:div>
    <w:div w:id="154613234">
      <w:bodyDiv w:val="1"/>
      <w:marLeft w:val="0"/>
      <w:marRight w:val="0"/>
      <w:marTop w:val="0"/>
      <w:marBottom w:val="0"/>
      <w:divBdr>
        <w:top w:val="none" w:sz="0" w:space="0" w:color="auto"/>
        <w:left w:val="none" w:sz="0" w:space="0" w:color="auto"/>
        <w:bottom w:val="none" w:sz="0" w:space="0" w:color="auto"/>
        <w:right w:val="none" w:sz="0" w:space="0" w:color="auto"/>
      </w:divBdr>
    </w:div>
    <w:div w:id="173569829">
      <w:bodyDiv w:val="1"/>
      <w:marLeft w:val="0"/>
      <w:marRight w:val="0"/>
      <w:marTop w:val="0"/>
      <w:marBottom w:val="0"/>
      <w:divBdr>
        <w:top w:val="none" w:sz="0" w:space="0" w:color="auto"/>
        <w:left w:val="none" w:sz="0" w:space="0" w:color="auto"/>
        <w:bottom w:val="none" w:sz="0" w:space="0" w:color="auto"/>
        <w:right w:val="none" w:sz="0" w:space="0" w:color="auto"/>
      </w:divBdr>
    </w:div>
    <w:div w:id="189414389">
      <w:bodyDiv w:val="1"/>
      <w:marLeft w:val="0"/>
      <w:marRight w:val="0"/>
      <w:marTop w:val="0"/>
      <w:marBottom w:val="0"/>
      <w:divBdr>
        <w:top w:val="none" w:sz="0" w:space="0" w:color="auto"/>
        <w:left w:val="none" w:sz="0" w:space="0" w:color="auto"/>
        <w:bottom w:val="none" w:sz="0" w:space="0" w:color="auto"/>
        <w:right w:val="none" w:sz="0" w:space="0" w:color="auto"/>
      </w:divBdr>
    </w:div>
    <w:div w:id="212273710">
      <w:bodyDiv w:val="1"/>
      <w:marLeft w:val="0"/>
      <w:marRight w:val="0"/>
      <w:marTop w:val="0"/>
      <w:marBottom w:val="0"/>
      <w:divBdr>
        <w:top w:val="none" w:sz="0" w:space="0" w:color="auto"/>
        <w:left w:val="none" w:sz="0" w:space="0" w:color="auto"/>
        <w:bottom w:val="none" w:sz="0" w:space="0" w:color="auto"/>
        <w:right w:val="none" w:sz="0" w:space="0" w:color="auto"/>
      </w:divBdr>
    </w:div>
    <w:div w:id="256139170">
      <w:bodyDiv w:val="1"/>
      <w:marLeft w:val="0"/>
      <w:marRight w:val="0"/>
      <w:marTop w:val="0"/>
      <w:marBottom w:val="0"/>
      <w:divBdr>
        <w:top w:val="none" w:sz="0" w:space="0" w:color="auto"/>
        <w:left w:val="none" w:sz="0" w:space="0" w:color="auto"/>
        <w:bottom w:val="none" w:sz="0" w:space="0" w:color="auto"/>
        <w:right w:val="none" w:sz="0" w:space="0" w:color="auto"/>
      </w:divBdr>
    </w:div>
    <w:div w:id="294335347">
      <w:bodyDiv w:val="1"/>
      <w:marLeft w:val="0"/>
      <w:marRight w:val="0"/>
      <w:marTop w:val="0"/>
      <w:marBottom w:val="0"/>
      <w:divBdr>
        <w:top w:val="none" w:sz="0" w:space="0" w:color="auto"/>
        <w:left w:val="none" w:sz="0" w:space="0" w:color="auto"/>
        <w:bottom w:val="none" w:sz="0" w:space="0" w:color="auto"/>
        <w:right w:val="none" w:sz="0" w:space="0" w:color="auto"/>
      </w:divBdr>
      <w:divsChild>
        <w:div w:id="1356074255">
          <w:marLeft w:val="547"/>
          <w:marRight w:val="0"/>
          <w:marTop w:val="86"/>
          <w:marBottom w:val="0"/>
          <w:divBdr>
            <w:top w:val="none" w:sz="0" w:space="0" w:color="auto"/>
            <w:left w:val="none" w:sz="0" w:space="0" w:color="auto"/>
            <w:bottom w:val="none" w:sz="0" w:space="0" w:color="auto"/>
            <w:right w:val="none" w:sz="0" w:space="0" w:color="auto"/>
          </w:divBdr>
        </w:div>
        <w:div w:id="1863592124">
          <w:marLeft w:val="547"/>
          <w:marRight w:val="0"/>
          <w:marTop w:val="86"/>
          <w:marBottom w:val="0"/>
          <w:divBdr>
            <w:top w:val="none" w:sz="0" w:space="0" w:color="auto"/>
            <w:left w:val="none" w:sz="0" w:space="0" w:color="auto"/>
            <w:bottom w:val="none" w:sz="0" w:space="0" w:color="auto"/>
            <w:right w:val="none" w:sz="0" w:space="0" w:color="auto"/>
          </w:divBdr>
        </w:div>
        <w:div w:id="867446351">
          <w:marLeft w:val="547"/>
          <w:marRight w:val="0"/>
          <w:marTop w:val="86"/>
          <w:marBottom w:val="0"/>
          <w:divBdr>
            <w:top w:val="none" w:sz="0" w:space="0" w:color="auto"/>
            <w:left w:val="none" w:sz="0" w:space="0" w:color="auto"/>
            <w:bottom w:val="none" w:sz="0" w:space="0" w:color="auto"/>
            <w:right w:val="none" w:sz="0" w:space="0" w:color="auto"/>
          </w:divBdr>
        </w:div>
        <w:div w:id="818036153">
          <w:marLeft w:val="547"/>
          <w:marRight w:val="0"/>
          <w:marTop w:val="86"/>
          <w:marBottom w:val="0"/>
          <w:divBdr>
            <w:top w:val="none" w:sz="0" w:space="0" w:color="auto"/>
            <w:left w:val="none" w:sz="0" w:space="0" w:color="auto"/>
            <w:bottom w:val="none" w:sz="0" w:space="0" w:color="auto"/>
            <w:right w:val="none" w:sz="0" w:space="0" w:color="auto"/>
          </w:divBdr>
        </w:div>
        <w:div w:id="1646468787">
          <w:marLeft w:val="1166"/>
          <w:marRight w:val="0"/>
          <w:marTop w:val="77"/>
          <w:marBottom w:val="0"/>
          <w:divBdr>
            <w:top w:val="none" w:sz="0" w:space="0" w:color="auto"/>
            <w:left w:val="none" w:sz="0" w:space="0" w:color="auto"/>
            <w:bottom w:val="none" w:sz="0" w:space="0" w:color="auto"/>
            <w:right w:val="none" w:sz="0" w:space="0" w:color="auto"/>
          </w:divBdr>
        </w:div>
        <w:div w:id="61489175">
          <w:marLeft w:val="1166"/>
          <w:marRight w:val="0"/>
          <w:marTop w:val="77"/>
          <w:marBottom w:val="0"/>
          <w:divBdr>
            <w:top w:val="none" w:sz="0" w:space="0" w:color="auto"/>
            <w:left w:val="none" w:sz="0" w:space="0" w:color="auto"/>
            <w:bottom w:val="none" w:sz="0" w:space="0" w:color="auto"/>
            <w:right w:val="none" w:sz="0" w:space="0" w:color="auto"/>
          </w:divBdr>
        </w:div>
        <w:div w:id="33775138">
          <w:marLeft w:val="547"/>
          <w:marRight w:val="0"/>
          <w:marTop w:val="86"/>
          <w:marBottom w:val="0"/>
          <w:divBdr>
            <w:top w:val="none" w:sz="0" w:space="0" w:color="auto"/>
            <w:left w:val="none" w:sz="0" w:space="0" w:color="auto"/>
            <w:bottom w:val="none" w:sz="0" w:space="0" w:color="auto"/>
            <w:right w:val="none" w:sz="0" w:space="0" w:color="auto"/>
          </w:divBdr>
        </w:div>
        <w:div w:id="265578290">
          <w:marLeft w:val="1166"/>
          <w:marRight w:val="0"/>
          <w:marTop w:val="77"/>
          <w:marBottom w:val="0"/>
          <w:divBdr>
            <w:top w:val="none" w:sz="0" w:space="0" w:color="auto"/>
            <w:left w:val="none" w:sz="0" w:space="0" w:color="auto"/>
            <w:bottom w:val="none" w:sz="0" w:space="0" w:color="auto"/>
            <w:right w:val="none" w:sz="0" w:space="0" w:color="auto"/>
          </w:divBdr>
        </w:div>
        <w:div w:id="150490561">
          <w:marLeft w:val="1166"/>
          <w:marRight w:val="0"/>
          <w:marTop w:val="77"/>
          <w:marBottom w:val="0"/>
          <w:divBdr>
            <w:top w:val="none" w:sz="0" w:space="0" w:color="auto"/>
            <w:left w:val="none" w:sz="0" w:space="0" w:color="auto"/>
            <w:bottom w:val="none" w:sz="0" w:space="0" w:color="auto"/>
            <w:right w:val="none" w:sz="0" w:space="0" w:color="auto"/>
          </w:divBdr>
        </w:div>
      </w:divsChild>
    </w:div>
    <w:div w:id="337580836">
      <w:bodyDiv w:val="1"/>
      <w:marLeft w:val="0"/>
      <w:marRight w:val="0"/>
      <w:marTop w:val="0"/>
      <w:marBottom w:val="0"/>
      <w:divBdr>
        <w:top w:val="none" w:sz="0" w:space="0" w:color="auto"/>
        <w:left w:val="none" w:sz="0" w:space="0" w:color="auto"/>
        <w:bottom w:val="none" w:sz="0" w:space="0" w:color="auto"/>
        <w:right w:val="none" w:sz="0" w:space="0" w:color="auto"/>
      </w:divBdr>
    </w:div>
    <w:div w:id="368459560">
      <w:bodyDiv w:val="1"/>
      <w:marLeft w:val="0"/>
      <w:marRight w:val="0"/>
      <w:marTop w:val="0"/>
      <w:marBottom w:val="0"/>
      <w:divBdr>
        <w:top w:val="none" w:sz="0" w:space="0" w:color="auto"/>
        <w:left w:val="none" w:sz="0" w:space="0" w:color="auto"/>
        <w:bottom w:val="none" w:sz="0" w:space="0" w:color="auto"/>
        <w:right w:val="none" w:sz="0" w:space="0" w:color="auto"/>
      </w:divBdr>
      <w:divsChild>
        <w:div w:id="1998604782">
          <w:marLeft w:val="547"/>
          <w:marRight w:val="0"/>
          <w:marTop w:val="82"/>
          <w:marBottom w:val="0"/>
          <w:divBdr>
            <w:top w:val="none" w:sz="0" w:space="0" w:color="auto"/>
            <w:left w:val="none" w:sz="0" w:space="0" w:color="auto"/>
            <w:bottom w:val="none" w:sz="0" w:space="0" w:color="auto"/>
            <w:right w:val="none" w:sz="0" w:space="0" w:color="auto"/>
          </w:divBdr>
        </w:div>
        <w:div w:id="1485462717">
          <w:marLeft w:val="547"/>
          <w:marRight w:val="0"/>
          <w:marTop w:val="82"/>
          <w:marBottom w:val="0"/>
          <w:divBdr>
            <w:top w:val="none" w:sz="0" w:space="0" w:color="auto"/>
            <w:left w:val="none" w:sz="0" w:space="0" w:color="auto"/>
            <w:bottom w:val="none" w:sz="0" w:space="0" w:color="auto"/>
            <w:right w:val="none" w:sz="0" w:space="0" w:color="auto"/>
          </w:divBdr>
        </w:div>
        <w:div w:id="1663050035">
          <w:marLeft w:val="547"/>
          <w:marRight w:val="0"/>
          <w:marTop w:val="82"/>
          <w:marBottom w:val="0"/>
          <w:divBdr>
            <w:top w:val="none" w:sz="0" w:space="0" w:color="auto"/>
            <w:left w:val="none" w:sz="0" w:space="0" w:color="auto"/>
            <w:bottom w:val="none" w:sz="0" w:space="0" w:color="auto"/>
            <w:right w:val="none" w:sz="0" w:space="0" w:color="auto"/>
          </w:divBdr>
        </w:div>
        <w:div w:id="1644239777">
          <w:marLeft w:val="547"/>
          <w:marRight w:val="0"/>
          <w:marTop w:val="82"/>
          <w:marBottom w:val="0"/>
          <w:divBdr>
            <w:top w:val="none" w:sz="0" w:space="0" w:color="auto"/>
            <w:left w:val="none" w:sz="0" w:space="0" w:color="auto"/>
            <w:bottom w:val="none" w:sz="0" w:space="0" w:color="auto"/>
            <w:right w:val="none" w:sz="0" w:space="0" w:color="auto"/>
          </w:divBdr>
        </w:div>
        <w:div w:id="460881299">
          <w:marLeft w:val="547"/>
          <w:marRight w:val="0"/>
          <w:marTop w:val="82"/>
          <w:marBottom w:val="0"/>
          <w:divBdr>
            <w:top w:val="none" w:sz="0" w:space="0" w:color="auto"/>
            <w:left w:val="none" w:sz="0" w:space="0" w:color="auto"/>
            <w:bottom w:val="none" w:sz="0" w:space="0" w:color="auto"/>
            <w:right w:val="none" w:sz="0" w:space="0" w:color="auto"/>
          </w:divBdr>
        </w:div>
        <w:div w:id="1325474670">
          <w:marLeft w:val="1166"/>
          <w:marRight w:val="0"/>
          <w:marTop w:val="77"/>
          <w:marBottom w:val="0"/>
          <w:divBdr>
            <w:top w:val="none" w:sz="0" w:space="0" w:color="auto"/>
            <w:left w:val="none" w:sz="0" w:space="0" w:color="auto"/>
            <w:bottom w:val="none" w:sz="0" w:space="0" w:color="auto"/>
            <w:right w:val="none" w:sz="0" w:space="0" w:color="auto"/>
          </w:divBdr>
        </w:div>
        <w:div w:id="2010742782">
          <w:marLeft w:val="1166"/>
          <w:marRight w:val="0"/>
          <w:marTop w:val="77"/>
          <w:marBottom w:val="0"/>
          <w:divBdr>
            <w:top w:val="none" w:sz="0" w:space="0" w:color="auto"/>
            <w:left w:val="none" w:sz="0" w:space="0" w:color="auto"/>
            <w:bottom w:val="none" w:sz="0" w:space="0" w:color="auto"/>
            <w:right w:val="none" w:sz="0" w:space="0" w:color="auto"/>
          </w:divBdr>
        </w:div>
        <w:div w:id="1729693042">
          <w:marLeft w:val="547"/>
          <w:marRight w:val="0"/>
          <w:marTop w:val="86"/>
          <w:marBottom w:val="0"/>
          <w:divBdr>
            <w:top w:val="none" w:sz="0" w:space="0" w:color="auto"/>
            <w:left w:val="none" w:sz="0" w:space="0" w:color="auto"/>
            <w:bottom w:val="none" w:sz="0" w:space="0" w:color="auto"/>
            <w:right w:val="none" w:sz="0" w:space="0" w:color="auto"/>
          </w:divBdr>
        </w:div>
        <w:div w:id="1206411709">
          <w:marLeft w:val="547"/>
          <w:marRight w:val="0"/>
          <w:marTop w:val="86"/>
          <w:marBottom w:val="0"/>
          <w:divBdr>
            <w:top w:val="none" w:sz="0" w:space="0" w:color="auto"/>
            <w:left w:val="none" w:sz="0" w:space="0" w:color="auto"/>
            <w:bottom w:val="none" w:sz="0" w:space="0" w:color="auto"/>
            <w:right w:val="none" w:sz="0" w:space="0" w:color="auto"/>
          </w:divBdr>
        </w:div>
        <w:div w:id="52580633">
          <w:marLeft w:val="547"/>
          <w:marRight w:val="0"/>
          <w:marTop w:val="86"/>
          <w:marBottom w:val="0"/>
          <w:divBdr>
            <w:top w:val="none" w:sz="0" w:space="0" w:color="auto"/>
            <w:left w:val="none" w:sz="0" w:space="0" w:color="auto"/>
            <w:bottom w:val="none" w:sz="0" w:space="0" w:color="auto"/>
            <w:right w:val="none" w:sz="0" w:space="0" w:color="auto"/>
          </w:divBdr>
        </w:div>
        <w:div w:id="1537427806">
          <w:marLeft w:val="547"/>
          <w:marRight w:val="0"/>
          <w:marTop w:val="86"/>
          <w:marBottom w:val="0"/>
          <w:divBdr>
            <w:top w:val="none" w:sz="0" w:space="0" w:color="auto"/>
            <w:left w:val="none" w:sz="0" w:space="0" w:color="auto"/>
            <w:bottom w:val="none" w:sz="0" w:space="0" w:color="auto"/>
            <w:right w:val="none" w:sz="0" w:space="0" w:color="auto"/>
          </w:divBdr>
        </w:div>
        <w:div w:id="684789445">
          <w:marLeft w:val="547"/>
          <w:marRight w:val="0"/>
          <w:marTop w:val="86"/>
          <w:marBottom w:val="0"/>
          <w:divBdr>
            <w:top w:val="none" w:sz="0" w:space="0" w:color="auto"/>
            <w:left w:val="none" w:sz="0" w:space="0" w:color="auto"/>
            <w:bottom w:val="none" w:sz="0" w:space="0" w:color="auto"/>
            <w:right w:val="none" w:sz="0" w:space="0" w:color="auto"/>
          </w:divBdr>
        </w:div>
        <w:div w:id="731395109">
          <w:marLeft w:val="547"/>
          <w:marRight w:val="0"/>
          <w:marTop w:val="86"/>
          <w:marBottom w:val="0"/>
          <w:divBdr>
            <w:top w:val="none" w:sz="0" w:space="0" w:color="auto"/>
            <w:left w:val="none" w:sz="0" w:space="0" w:color="auto"/>
            <w:bottom w:val="none" w:sz="0" w:space="0" w:color="auto"/>
            <w:right w:val="none" w:sz="0" w:space="0" w:color="auto"/>
          </w:divBdr>
        </w:div>
      </w:divsChild>
    </w:div>
    <w:div w:id="527107406">
      <w:bodyDiv w:val="1"/>
      <w:marLeft w:val="0"/>
      <w:marRight w:val="0"/>
      <w:marTop w:val="0"/>
      <w:marBottom w:val="0"/>
      <w:divBdr>
        <w:top w:val="none" w:sz="0" w:space="0" w:color="auto"/>
        <w:left w:val="none" w:sz="0" w:space="0" w:color="auto"/>
        <w:bottom w:val="none" w:sz="0" w:space="0" w:color="auto"/>
        <w:right w:val="none" w:sz="0" w:space="0" w:color="auto"/>
      </w:divBdr>
    </w:div>
    <w:div w:id="546530288">
      <w:bodyDiv w:val="1"/>
      <w:marLeft w:val="0"/>
      <w:marRight w:val="0"/>
      <w:marTop w:val="0"/>
      <w:marBottom w:val="0"/>
      <w:divBdr>
        <w:top w:val="none" w:sz="0" w:space="0" w:color="auto"/>
        <w:left w:val="none" w:sz="0" w:space="0" w:color="auto"/>
        <w:bottom w:val="none" w:sz="0" w:space="0" w:color="auto"/>
        <w:right w:val="none" w:sz="0" w:space="0" w:color="auto"/>
      </w:divBdr>
    </w:div>
    <w:div w:id="571043879">
      <w:bodyDiv w:val="1"/>
      <w:marLeft w:val="0"/>
      <w:marRight w:val="0"/>
      <w:marTop w:val="0"/>
      <w:marBottom w:val="0"/>
      <w:divBdr>
        <w:top w:val="none" w:sz="0" w:space="0" w:color="auto"/>
        <w:left w:val="none" w:sz="0" w:space="0" w:color="auto"/>
        <w:bottom w:val="none" w:sz="0" w:space="0" w:color="auto"/>
        <w:right w:val="none" w:sz="0" w:space="0" w:color="auto"/>
      </w:divBdr>
    </w:div>
    <w:div w:id="575870400">
      <w:bodyDiv w:val="1"/>
      <w:marLeft w:val="0"/>
      <w:marRight w:val="0"/>
      <w:marTop w:val="0"/>
      <w:marBottom w:val="0"/>
      <w:divBdr>
        <w:top w:val="none" w:sz="0" w:space="0" w:color="auto"/>
        <w:left w:val="none" w:sz="0" w:space="0" w:color="auto"/>
        <w:bottom w:val="none" w:sz="0" w:space="0" w:color="auto"/>
        <w:right w:val="none" w:sz="0" w:space="0" w:color="auto"/>
      </w:divBdr>
    </w:div>
    <w:div w:id="606474281">
      <w:bodyDiv w:val="1"/>
      <w:marLeft w:val="0"/>
      <w:marRight w:val="0"/>
      <w:marTop w:val="0"/>
      <w:marBottom w:val="0"/>
      <w:divBdr>
        <w:top w:val="none" w:sz="0" w:space="0" w:color="auto"/>
        <w:left w:val="none" w:sz="0" w:space="0" w:color="auto"/>
        <w:bottom w:val="none" w:sz="0" w:space="0" w:color="auto"/>
        <w:right w:val="none" w:sz="0" w:space="0" w:color="auto"/>
      </w:divBdr>
    </w:div>
    <w:div w:id="618296755">
      <w:bodyDiv w:val="1"/>
      <w:marLeft w:val="0"/>
      <w:marRight w:val="0"/>
      <w:marTop w:val="0"/>
      <w:marBottom w:val="0"/>
      <w:divBdr>
        <w:top w:val="none" w:sz="0" w:space="0" w:color="auto"/>
        <w:left w:val="none" w:sz="0" w:space="0" w:color="auto"/>
        <w:bottom w:val="none" w:sz="0" w:space="0" w:color="auto"/>
        <w:right w:val="none" w:sz="0" w:space="0" w:color="auto"/>
      </w:divBdr>
    </w:div>
    <w:div w:id="726300885">
      <w:bodyDiv w:val="1"/>
      <w:marLeft w:val="0"/>
      <w:marRight w:val="0"/>
      <w:marTop w:val="0"/>
      <w:marBottom w:val="0"/>
      <w:divBdr>
        <w:top w:val="none" w:sz="0" w:space="0" w:color="auto"/>
        <w:left w:val="none" w:sz="0" w:space="0" w:color="auto"/>
        <w:bottom w:val="none" w:sz="0" w:space="0" w:color="auto"/>
        <w:right w:val="none" w:sz="0" w:space="0" w:color="auto"/>
      </w:divBdr>
    </w:div>
    <w:div w:id="735054560">
      <w:bodyDiv w:val="1"/>
      <w:marLeft w:val="0"/>
      <w:marRight w:val="0"/>
      <w:marTop w:val="0"/>
      <w:marBottom w:val="0"/>
      <w:divBdr>
        <w:top w:val="none" w:sz="0" w:space="0" w:color="auto"/>
        <w:left w:val="none" w:sz="0" w:space="0" w:color="auto"/>
        <w:bottom w:val="none" w:sz="0" w:space="0" w:color="auto"/>
        <w:right w:val="none" w:sz="0" w:space="0" w:color="auto"/>
      </w:divBdr>
      <w:divsChild>
        <w:div w:id="90394073">
          <w:marLeft w:val="187"/>
          <w:marRight w:val="0"/>
          <w:marTop w:val="0"/>
          <w:marBottom w:val="0"/>
          <w:divBdr>
            <w:top w:val="none" w:sz="0" w:space="0" w:color="auto"/>
            <w:left w:val="none" w:sz="0" w:space="0" w:color="auto"/>
            <w:bottom w:val="none" w:sz="0" w:space="0" w:color="auto"/>
            <w:right w:val="none" w:sz="0" w:space="0" w:color="auto"/>
          </w:divBdr>
        </w:div>
      </w:divsChild>
    </w:div>
    <w:div w:id="737553666">
      <w:bodyDiv w:val="1"/>
      <w:marLeft w:val="0"/>
      <w:marRight w:val="0"/>
      <w:marTop w:val="0"/>
      <w:marBottom w:val="0"/>
      <w:divBdr>
        <w:top w:val="none" w:sz="0" w:space="0" w:color="auto"/>
        <w:left w:val="none" w:sz="0" w:space="0" w:color="auto"/>
        <w:bottom w:val="none" w:sz="0" w:space="0" w:color="auto"/>
        <w:right w:val="none" w:sz="0" w:space="0" w:color="auto"/>
      </w:divBdr>
    </w:div>
    <w:div w:id="776757441">
      <w:bodyDiv w:val="1"/>
      <w:marLeft w:val="0"/>
      <w:marRight w:val="0"/>
      <w:marTop w:val="0"/>
      <w:marBottom w:val="0"/>
      <w:divBdr>
        <w:top w:val="none" w:sz="0" w:space="0" w:color="auto"/>
        <w:left w:val="none" w:sz="0" w:space="0" w:color="auto"/>
        <w:bottom w:val="none" w:sz="0" w:space="0" w:color="auto"/>
        <w:right w:val="none" w:sz="0" w:space="0" w:color="auto"/>
      </w:divBdr>
      <w:divsChild>
        <w:div w:id="1674799417">
          <w:marLeft w:val="547"/>
          <w:marRight w:val="0"/>
          <w:marTop w:val="82"/>
          <w:marBottom w:val="0"/>
          <w:divBdr>
            <w:top w:val="none" w:sz="0" w:space="0" w:color="auto"/>
            <w:left w:val="none" w:sz="0" w:space="0" w:color="auto"/>
            <w:bottom w:val="none" w:sz="0" w:space="0" w:color="auto"/>
            <w:right w:val="none" w:sz="0" w:space="0" w:color="auto"/>
          </w:divBdr>
        </w:div>
        <w:div w:id="854346341">
          <w:marLeft w:val="547"/>
          <w:marRight w:val="0"/>
          <w:marTop w:val="82"/>
          <w:marBottom w:val="0"/>
          <w:divBdr>
            <w:top w:val="none" w:sz="0" w:space="0" w:color="auto"/>
            <w:left w:val="none" w:sz="0" w:space="0" w:color="auto"/>
            <w:bottom w:val="none" w:sz="0" w:space="0" w:color="auto"/>
            <w:right w:val="none" w:sz="0" w:space="0" w:color="auto"/>
          </w:divBdr>
        </w:div>
        <w:div w:id="68237898">
          <w:marLeft w:val="547"/>
          <w:marRight w:val="0"/>
          <w:marTop w:val="82"/>
          <w:marBottom w:val="0"/>
          <w:divBdr>
            <w:top w:val="none" w:sz="0" w:space="0" w:color="auto"/>
            <w:left w:val="none" w:sz="0" w:space="0" w:color="auto"/>
            <w:bottom w:val="none" w:sz="0" w:space="0" w:color="auto"/>
            <w:right w:val="none" w:sz="0" w:space="0" w:color="auto"/>
          </w:divBdr>
        </w:div>
        <w:div w:id="1380544678">
          <w:marLeft w:val="547"/>
          <w:marRight w:val="0"/>
          <w:marTop w:val="82"/>
          <w:marBottom w:val="0"/>
          <w:divBdr>
            <w:top w:val="none" w:sz="0" w:space="0" w:color="auto"/>
            <w:left w:val="none" w:sz="0" w:space="0" w:color="auto"/>
            <w:bottom w:val="none" w:sz="0" w:space="0" w:color="auto"/>
            <w:right w:val="none" w:sz="0" w:space="0" w:color="auto"/>
          </w:divBdr>
        </w:div>
        <w:div w:id="2035112592">
          <w:marLeft w:val="547"/>
          <w:marRight w:val="0"/>
          <w:marTop w:val="82"/>
          <w:marBottom w:val="0"/>
          <w:divBdr>
            <w:top w:val="none" w:sz="0" w:space="0" w:color="auto"/>
            <w:left w:val="none" w:sz="0" w:space="0" w:color="auto"/>
            <w:bottom w:val="none" w:sz="0" w:space="0" w:color="auto"/>
            <w:right w:val="none" w:sz="0" w:space="0" w:color="auto"/>
          </w:divBdr>
        </w:div>
        <w:div w:id="390814277">
          <w:marLeft w:val="547"/>
          <w:marRight w:val="0"/>
          <w:marTop w:val="82"/>
          <w:marBottom w:val="0"/>
          <w:divBdr>
            <w:top w:val="none" w:sz="0" w:space="0" w:color="auto"/>
            <w:left w:val="none" w:sz="0" w:space="0" w:color="auto"/>
            <w:bottom w:val="none" w:sz="0" w:space="0" w:color="auto"/>
            <w:right w:val="none" w:sz="0" w:space="0" w:color="auto"/>
          </w:divBdr>
        </w:div>
      </w:divsChild>
    </w:div>
    <w:div w:id="813375873">
      <w:bodyDiv w:val="1"/>
      <w:marLeft w:val="0"/>
      <w:marRight w:val="0"/>
      <w:marTop w:val="0"/>
      <w:marBottom w:val="0"/>
      <w:divBdr>
        <w:top w:val="none" w:sz="0" w:space="0" w:color="auto"/>
        <w:left w:val="none" w:sz="0" w:space="0" w:color="auto"/>
        <w:bottom w:val="none" w:sz="0" w:space="0" w:color="auto"/>
        <w:right w:val="none" w:sz="0" w:space="0" w:color="auto"/>
      </w:divBdr>
    </w:div>
    <w:div w:id="814182875">
      <w:bodyDiv w:val="1"/>
      <w:marLeft w:val="0"/>
      <w:marRight w:val="0"/>
      <w:marTop w:val="0"/>
      <w:marBottom w:val="0"/>
      <w:divBdr>
        <w:top w:val="none" w:sz="0" w:space="0" w:color="auto"/>
        <w:left w:val="none" w:sz="0" w:space="0" w:color="auto"/>
        <w:bottom w:val="none" w:sz="0" w:space="0" w:color="auto"/>
        <w:right w:val="none" w:sz="0" w:space="0" w:color="auto"/>
      </w:divBdr>
    </w:div>
    <w:div w:id="814761215">
      <w:bodyDiv w:val="1"/>
      <w:marLeft w:val="0"/>
      <w:marRight w:val="0"/>
      <w:marTop w:val="0"/>
      <w:marBottom w:val="0"/>
      <w:divBdr>
        <w:top w:val="none" w:sz="0" w:space="0" w:color="auto"/>
        <w:left w:val="none" w:sz="0" w:space="0" w:color="auto"/>
        <w:bottom w:val="none" w:sz="0" w:space="0" w:color="auto"/>
        <w:right w:val="none" w:sz="0" w:space="0" w:color="auto"/>
      </w:divBdr>
    </w:div>
    <w:div w:id="862401227">
      <w:bodyDiv w:val="1"/>
      <w:marLeft w:val="0"/>
      <w:marRight w:val="0"/>
      <w:marTop w:val="0"/>
      <w:marBottom w:val="0"/>
      <w:divBdr>
        <w:top w:val="none" w:sz="0" w:space="0" w:color="auto"/>
        <w:left w:val="none" w:sz="0" w:space="0" w:color="auto"/>
        <w:bottom w:val="none" w:sz="0" w:space="0" w:color="auto"/>
        <w:right w:val="none" w:sz="0" w:space="0" w:color="auto"/>
      </w:divBdr>
    </w:div>
    <w:div w:id="880283578">
      <w:bodyDiv w:val="1"/>
      <w:marLeft w:val="0"/>
      <w:marRight w:val="0"/>
      <w:marTop w:val="0"/>
      <w:marBottom w:val="0"/>
      <w:divBdr>
        <w:top w:val="none" w:sz="0" w:space="0" w:color="auto"/>
        <w:left w:val="none" w:sz="0" w:space="0" w:color="auto"/>
        <w:bottom w:val="none" w:sz="0" w:space="0" w:color="auto"/>
        <w:right w:val="none" w:sz="0" w:space="0" w:color="auto"/>
      </w:divBdr>
    </w:div>
    <w:div w:id="950359821">
      <w:bodyDiv w:val="1"/>
      <w:marLeft w:val="0"/>
      <w:marRight w:val="0"/>
      <w:marTop w:val="0"/>
      <w:marBottom w:val="0"/>
      <w:divBdr>
        <w:top w:val="none" w:sz="0" w:space="0" w:color="auto"/>
        <w:left w:val="none" w:sz="0" w:space="0" w:color="auto"/>
        <w:bottom w:val="none" w:sz="0" w:space="0" w:color="auto"/>
        <w:right w:val="none" w:sz="0" w:space="0" w:color="auto"/>
      </w:divBdr>
    </w:div>
    <w:div w:id="1049837247">
      <w:bodyDiv w:val="1"/>
      <w:marLeft w:val="0"/>
      <w:marRight w:val="0"/>
      <w:marTop w:val="0"/>
      <w:marBottom w:val="0"/>
      <w:divBdr>
        <w:top w:val="none" w:sz="0" w:space="0" w:color="auto"/>
        <w:left w:val="none" w:sz="0" w:space="0" w:color="auto"/>
        <w:bottom w:val="none" w:sz="0" w:space="0" w:color="auto"/>
        <w:right w:val="none" w:sz="0" w:space="0" w:color="auto"/>
      </w:divBdr>
    </w:div>
    <w:div w:id="1071469467">
      <w:bodyDiv w:val="1"/>
      <w:marLeft w:val="0"/>
      <w:marRight w:val="0"/>
      <w:marTop w:val="0"/>
      <w:marBottom w:val="0"/>
      <w:divBdr>
        <w:top w:val="none" w:sz="0" w:space="0" w:color="auto"/>
        <w:left w:val="none" w:sz="0" w:space="0" w:color="auto"/>
        <w:bottom w:val="none" w:sz="0" w:space="0" w:color="auto"/>
        <w:right w:val="none" w:sz="0" w:space="0" w:color="auto"/>
      </w:divBdr>
    </w:div>
    <w:div w:id="1072849383">
      <w:bodyDiv w:val="1"/>
      <w:marLeft w:val="0"/>
      <w:marRight w:val="0"/>
      <w:marTop w:val="0"/>
      <w:marBottom w:val="0"/>
      <w:divBdr>
        <w:top w:val="none" w:sz="0" w:space="0" w:color="auto"/>
        <w:left w:val="none" w:sz="0" w:space="0" w:color="auto"/>
        <w:bottom w:val="none" w:sz="0" w:space="0" w:color="auto"/>
        <w:right w:val="none" w:sz="0" w:space="0" w:color="auto"/>
      </w:divBdr>
    </w:div>
    <w:div w:id="1125974278">
      <w:bodyDiv w:val="1"/>
      <w:marLeft w:val="0"/>
      <w:marRight w:val="0"/>
      <w:marTop w:val="0"/>
      <w:marBottom w:val="0"/>
      <w:divBdr>
        <w:top w:val="none" w:sz="0" w:space="0" w:color="auto"/>
        <w:left w:val="none" w:sz="0" w:space="0" w:color="auto"/>
        <w:bottom w:val="none" w:sz="0" w:space="0" w:color="auto"/>
        <w:right w:val="none" w:sz="0" w:space="0" w:color="auto"/>
      </w:divBdr>
    </w:div>
    <w:div w:id="1155727804">
      <w:bodyDiv w:val="1"/>
      <w:marLeft w:val="0"/>
      <w:marRight w:val="0"/>
      <w:marTop w:val="0"/>
      <w:marBottom w:val="0"/>
      <w:divBdr>
        <w:top w:val="none" w:sz="0" w:space="0" w:color="auto"/>
        <w:left w:val="none" w:sz="0" w:space="0" w:color="auto"/>
        <w:bottom w:val="none" w:sz="0" w:space="0" w:color="auto"/>
        <w:right w:val="none" w:sz="0" w:space="0" w:color="auto"/>
      </w:divBdr>
    </w:div>
    <w:div w:id="1221526554">
      <w:bodyDiv w:val="1"/>
      <w:marLeft w:val="0"/>
      <w:marRight w:val="0"/>
      <w:marTop w:val="0"/>
      <w:marBottom w:val="0"/>
      <w:divBdr>
        <w:top w:val="none" w:sz="0" w:space="0" w:color="auto"/>
        <w:left w:val="none" w:sz="0" w:space="0" w:color="auto"/>
        <w:bottom w:val="none" w:sz="0" w:space="0" w:color="auto"/>
        <w:right w:val="none" w:sz="0" w:space="0" w:color="auto"/>
      </w:divBdr>
    </w:div>
    <w:div w:id="1228228600">
      <w:bodyDiv w:val="1"/>
      <w:marLeft w:val="0"/>
      <w:marRight w:val="0"/>
      <w:marTop w:val="0"/>
      <w:marBottom w:val="0"/>
      <w:divBdr>
        <w:top w:val="none" w:sz="0" w:space="0" w:color="auto"/>
        <w:left w:val="none" w:sz="0" w:space="0" w:color="auto"/>
        <w:bottom w:val="none" w:sz="0" w:space="0" w:color="auto"/>
        <w:right w:val="none" w:sz="0" w:space="0" w:color="auto"/>
      </w:divBdr>
    </w:div>
    <w:div w:id="1298216310">
      <w:bodyDiv w:val="1"/>
      <w:marLeft w:val="0"/>
      <w:marRight w:val="0"/>
      <w:marTop w:val="0"/>
      <w:marBottom w:val="0"/>
      <w:divBdr>
        <w:top w:val="none" w:sz="0" w:space="0" w:color="auto"/>
        <w:left w:val="none" w:sz="0" w:space="0" w:color="auto"/>
        <w:bottom w:val="none" w:sz="0" w:space="0" w:color="auto"/>
        <w:right w:val="none" w:sz="0" w:space="0" w:color="auto"/>
      </w:divBdr>
    </w:div>
    <w:div w:id="1361128899">
      <w:bodyDiv w:val="1"/>
      <w:marLeft w:val="0"/>
      <w:marRight w:val="0"/>
      <w:marTop w:val="0"/>
      <w:marBottom w:val="0"/>
      <w:divBdr>
        <w:top w:val="none" w:sz="0" w:space="0" w:color="auto"/>
        <w:left w:val="none" w:sz="0" w:space="0" w:color="auto"/>
        <w:bottom w:val="none" w:sz="0" w:space="0" w:color="auto"/>
        <w:right w:val="none" w:sz="0" w:space="0" w:color="auto"/>
      </w:divBdr>
    </w:div>
    <w:div w:id="1417821242">
      <w:bodyDiv w:val="1"/>
      <w:marLeft w:val="0"/>
      <w:marRight w:val="0"/>
      <w:marTop w:val="0"/>
      <w:marBottom w:val="0"/>
      <w:divBdr>
        <w:top w:val="none" w:sz="0" w:space="0" w:color="auto"/>
        <w:left w:val="none" w:sz="0" w:space="0" w:color="auto"/>
        <w:bottom w:val="none" w:sz="0" w:space="0" w:color="auto"/>
        <w:right w:val="none" w:sz="0" w:space="0" w:color="auto"/>
      </w:divBdr>
    </w:div>
    <w:div w:id="1422556989">
      <w:bodyDiv w:val="1"/>
      <w:marLeft w:val="0"/>
      <w:marRight w:val="0"/>
      <w:marTop w:val="0"/>
      <w:marBottom w:val="0"/>
      <w:divBdr>
        <w:top w:val="none" w:sz="0" w:space="0" w:color="auto"/>
        <w:left w:val="none" w:sz="0" w:space="0" w:color="auto"/>
        <w:bottom w:val="none" w:sz="0" w:space="0" w:color="auto"/>
        <w:right w:val="none" w:sz="0" w:space="0" w:color="auto"/>
      </w:divBdr>
    </w:div>
    <w:div w:id="1473984231">
      <w:bodyDiv w:val="1"/>
      <w:marLeft w:val="0"/>
      <w:marRight w:val="0"/>
      <w:marTop w:val="0"/>
      <w:marBottom w:val="0"/>
      <w:divBdr>
        <w:top w:val="none" w:sz="0" w:space="0" w:color="auto"/>
        <w:left w:val="none" w:sz="0" w:space="0" w:color="auto"/>
        <w:bottom w:val="none" w:sz="0" w:space="0" w:color="auto"/>
        <w:right w:val="none" w:sz="0" w:space="0" w:color="auto"/>
      </w:divBdr>
    </w:div>
    <w:div w:id="1533423988">
      <w:bodyDiv w:val="1"/>
      <w:marLeft w:val="0"/>
      <w:marRight w:val="0"/>
      <w:marTop w:val="0"/>
      <w:marBottom w:val="0"/>
      <w:divBdr>
        <w:top w:val="none" w:sz="0" w:space="0" w:color="auto"/>
        <w:left w:val="none" w:sz="0" w:space="0" w:color="auto"/>
        <w:bottom w:val="none" w:sz="0" w:space="0" w:color="auto"/>
        <w:right w:val="none" w:sz="0" w:space="0" w:color="auto"/>
      </w:divBdr>
    </w:div>
    <w:div w:id="1562406650">
      <w:bodyDiv w:val="1"/>
      <w:marLeft w:val="0"/>
      <w:marRight w:val="0"/>
      <w:marTop w:val="0"/>
      <w:marBottom w:val="0"/>
      <w:divBdr>
        <w:top w:val="none" w:sz="0" w:space="0" w:color="auto"/>
        <w:left w:val="none" w:sz="0" w:space="0" w:color="auto"/>
        <w:bottom w:val="none" w:sz="0" w:space="0" w:color="auto"/>
        <w:right w:val="none" w:sz="0" w:space="0" w:color="auto"/>
      </w:divBdr>
      <w:divsChild>
        <w:div w:id="449714307">
          <w:marLeft w:val="547"/>
          <w:marRight w:val="0"/>
          <w:marTop w:val="86"/>
          <w:marBottom w:val="0"/>
          <w:divBdr>
            <w:top w:val="none" w:sz="0" w:space="0" w:color="auto"/>
            <w:left w:val="none" w:sz="0" w:space="0" w:color="auto"/>
            <w:bottom w:val="none" w:sz="0" w:space="0" w:color="auto"/>
            <w:right w:val="none" w:sz="0" w:space="0" w:color="auto"/>
          </w:divBdr>
        </w:div>
      </w:divsChild>
    </w:div>
    <w:div w:id="1573930083">
      <w:bodyDiv w:val="1"/>
      <w:marLeft w:val="0"/>
      <w:marRight w:val="0"/>
      <w:marTop w:val="0"/>
      <w:marBottom w:val="0"/>
      <w:divBdr>
        <w:top w:val="none" w:sz="0" w:space="0" w:color="auto"/>
        <w:left w:val="none" w:sz="0" w:space="0" w:color="auto"/>
        <w:bottom w:val="none" w:sz="0" w:space="0" w:color="auto"/>
        <w:right w:val="none" w:sz="0" w:space="0" w:color="auto"/>
      </w:divBdr>
    </w:div>
    <w:div w:id="1596017566">
      <w:bodyDiv w:val="1"/>
      <w:marLeft w:val="0"/>
      <w:marRight w:val="0"/>
      <w:marTop w:val="0"/>
      <w:marBottom w:val="0"/>
      <w:divBdr>
        <w:top w:val="none" w:sz="0" w:space="0" w:color="auto"/>
        <w:left w:val="none" w:sz="0" w:space="0" w:color="auto"/>
        <w:bottom w:val="none" w:sz="0" w:space="0" w:color="auto"/>
        <w:right w:val="none" w:sz="0" w:space="0" w:color="auto"/>
      </w:divBdr>
      <w:divsChild>
        <w:div w:id="1370373687">
          <w:marLeft w:val="547"/>
          <w:marRight w:val="0"/>
          <w:marTop w:val="82"/>
          <w:marBottom w:val="0"/>
          <w:divBdr>
            <w:top w:val="none" w:sz="0" w:space="0" w:color="auto"/>
            <w:left w:val="none" w:sz="0" w:space="0" w:color="auto"/>
            <w:bottom w:val="none" w:sz="0" w:space="0" w:color="auto"/>
            <w:right w:val="none" w:sz="0" w:space="0" w:color="auto"/>
          </w:divBdr>
        </w:div>
        <w:div w:id="8534082">
          <w:marLeft w:val="547"/>
          <w:marRight w:val="0"/>
          <w:marTop w:val="82"/>
          <w:marBottom w:val="0"/>
          <w:divBdr>
            <w:top w:val="none" w:sz="0" w:space="0" w:color="auto"/>
            <w:left w:val="none" w:sz="0" w:space="0" w:color="auto"/>
            <w:bottom w:val="none" w:sz="0" w:space="0" w:color="auto"/>
            <w:right w:val="none" w:sz="0" w:space="0" w:color="auto"/>
          </w:divBdr>
        </w:div>
        <w:div w:id="649677883">
          <w:marLeft w:val="547"/>
          <w:marRight w:val="0"/>
          <w:marTop w:val="82"/>
          <w:marBottom w:val="0"/>
          <w:divBdr>
            <w:top w:val="none" w:sz="0" w:space="0" w:color="auto"/>
            <w:left w:val="none" w:sz="0" w:space="0" w:color="auto"/>
            <w:bottom w:val="none" w:sz="0" w:space="0" w:color="auto"/>
            <w:right w:val="none" w:sz="0" w:space="0" w:color="auto"/>
          </w:divBdr>
        </w:div>
        <w:div w:id="443697722">
          <w:marLeft w:val="547"/>
          <w:marRight w:val="0"/>
          <w:marTop w:val="82"/>
          <w:marBottom w:val="0"/>
          <w:divBdr>
            <w:top w:val="none" w:sz="0" w:space="0" w:color="auto"/>
            <w:left w:val="none" w:sz="0" w:space="0" w:color="auto"/>
            <w:bottom w:val="none" w:sz="0" w:space="0" w:color="auto"/>
            <w:right w:val="none" w:sz="0" w:space="0" w:color="auto"/>
          </w:divBdr>
        </w:div>
        <w:div w:id="1377123014">
          <w:marLeft w:val="547"/>
          <w:marRight w:val="0"/>
          <w:marTop w:val="82"/>
          <w:marBottom w:val="0"/>
          <w:divBdr>
            <w:top w:val="none" w:sz="0" w:space="0" w:color="auto"/>
            <w:left w:val="none" w:sz="0" w:space="0" w:color="auto"/>
            <w:bottom w:val="none" w:sz="0" w:space="0" w:color="auto"/>
            <w:right w:val="none" w:sz="0" w:space="0" w:color="auto"/>
          </w:divBdr>
        </w:div>
        <w:div w:id="623653737">
          <w:marLeft w:val="547"/>
          <w:marRight w:val="0"/>
          <w:marTop w:val="82"/>
          <w:marBottom w:val="0"/>
          <w:divBdr>
            <w:top w:val="none" w:sz="0" w:space="0" w:color="auto"/>
            <w:left w:val="none" w:sz="0" w:space="0" w:color="auto"/>
            <w:bottom w:val="none" w:sz="0" w:space="0" w:color="auto"/>
            <w:right w:val="none" w:sz="0" w:space="0" w:color="auto"/>
          </w:divBdr>
        </w:div>
      </w:divsChild>
    </w:div>
    <w:div w:id="1603755730">
      <w:bodyDiv w:val="1"/>
      <w:marLeft w:val="0"/>
      <w:marRight w:val="0"/>
      <w:marTop w:val="0"/>
      <w:marBottom w:val="0"/>
      <w:divBdr>
        <w:top w:val="none" w:sz="0" w:space="0" w:color="auto"/>
        <w:left w:val="none" w:sz="0" w:space="0" w:color="auto"/>
        <w:bottom w:val="none" w:sz="0" w:space="0" w:color="auto"/>
        <w:right w:val="none" w:sz="0" w:space="0" w:color="auto"/>
      </w:divBdr>
    </w:div>
    <w:div w:id="1722093986">
      <w:bodyDiv w:val="1"/>
      <w:marLeft w:val="0"/>
      <w:marRight w:val="0"/>
      <w:marTop w:val="0"/>
      <w:marBottom w:val="0"/>
      <w:divBdr>
        <w:top w:val="none" w:sz="0" w:space="0" w:color="auto"/>
        <w:left w:val="none" w:sz="0" w:space="0" w:color="auto"/>
        <w:bottom w:val="none" w:sz="0" w:space="0" w:color="auto"/>
        <w:right w:val="none" w:sz="0" w:space="0" w:color="auto"/>
      </w:divBdr>
    </w:div>
    <w:div w:id="1787893328">
      <w:bodyDiv w:val="1"/>
      <w:marLeft w:val="0"/>
      <w:marRight w:val="0"/>
      <w:marTop w:val="0"/>
      <w:marBottom w:val="0"/>
      <w:divBdr>
        <w:top w:val="none" w:sz="0" w:space="0" w:color="auto"/>
        <w:left w:val="none" w:sz="0" w:space="0" w:color="auto"/>
        <w:bottom w:val="none" w:sz="0" w:space="0" w:color="auto"/>
        <w:right w:val="none" w:sz="0" w:space="0" w:color="auto"/>
      </w:divBdr>
    </w:div>
    <w:div w:id="1864006418">
      <w:bodyDiv w:val="1"/>
      <w:marLeft w:val="0"/>
      <w:marRight w:val="0"/>
      <w:marTop w:val="0"/>
      <w:marBottom w:val="0"/>
      <w:divBdr>
        <w:top w:val="none" w:sz="0" w:space="0" w:color="auto"/>
        <w:left w:val="none" w:sz="0" w:space="0" w:color="auto"/>
        <w:bottom w:val="none" w:sz="0" w:space="0" w:color="auto"/>
        <w:right w:val="none" w:sz="0" w:space="0" w:color="auto"/>
      </w:divBdr>
    </w:div>
    <w:div w:id="1871646955">
      <w:bodyDiv w:val="1"/>
      <w:marLeft w:val="0"/>
      <w:marRight w:val="0"/>
      <w:marTop w:val="0"/>
      <w:marBottom w:val="0"/>
      <w:divBdr>
        <w:top w:val="none" w:sz="0" w:space="0" w:color="auto"/>
        <w:left w:val="none" w:sz="0" w:space="0" w:color="auto"/>
        <w:bottom w:val="none" w:sz="0" w:space="0" w:color="auto"/>
        <w:right w:val="none" w:sz="0" w:space="0" w:color="auto"/>
      </w:divBdr>
    </w:div>
    <w:div w:id="1887326172">
      <w:bodyDiv w:val="1"/>
      <w:marLeft w:val="0"/>
      <w:marRight w:val="0"/>
      <w:marTop w:val="0"/>
      <w:marBottom w:val="0"/>
      <w:divBdr>
        <w:top w:val="none" w:sz="0" w:space="0" w:color="auto"/>
        <w:left w:val="none" w:sz="0" w:space="0" w:color="auto"/>
        <w:bottom w:val="none" w:sz="0" w:space="0" w:color="auto"/>
        <w:right w:val="none" w:sz="0" w:space="0" w:color="auto"/>
      </w:divBdr>
      <w:divsChild>
        <w:div w:id="2090229526">
          <w:marLeft w:val="547"/>
          <w:marRight w:val="0"/>
          <w:marTop w:val="86"/>
          <w:marBottom w:val="0"/>
          <w:divBdr>
            <w:top w:val="none" w:sz="0" w:space="0" w:color="auto"/>
            <w:left w:val="none" w:sz="0" w:space="0" w:color="auto"/>
            <w:bottom w:val="none" w:sz="0" w:space="0" w:color="auto"/>
            <w:right w:val="none" w:sz="0" w:space="0" w:color="auto"/>
          </w:divBdr>
        </w:div>
        <w:div w:id="1303466814">
          <w:marLeft w:val="1166"/>
          <w:marRight w:val="0"/>
          <w:marTop w:val="77"/>
          <w:marBottom w:val="0"/>
          <w:divBdr>
            <w:top w:val="none" w:sz="0" w:space="0" w:color="auto"/>
            <w:left w:val="none" w:sz="0" w:space="0" w:color="auto"/>
            <w:bottom w:val="none" w:sz="0" w:space="0" w:color="auto"/>
            <w:right w:val="none" w:sz="0" w:space="0" w:color="auto"/>
          </w:divBdr>
        </w:div>
        <w:div w:id="161706547">
          <w:marLeft w:val="1800"/>
          <w:marRight w:val="0"/>
          <w:marTop w:val="67"/>
          <w:marBottom w:val="0"/>
          <w:divBdr>
            <w:top w:val="none" w:sz="0" w:space="0" w:color="auto"/>
            <w:left w:val="none" w:sz="0" w:space="0" w:color="auto"/>
            <w:bottom w:val="none" w:sz="0" w:space="0" w:color="auto"/>
            <w:right w:val="none" w:sz="0" w:space="0" w:color="auto"/>
          </w:divBdr>
        </w:div>
        <w:div w:id="1817449296">
          <w:marLeft w:val="1800"/>
          <w:marRight w:val="0"/>
          <w:marTop w:val="67"/>
          <w:marBottom w:val="0"/>
          <w:divBdr>
            <w:top w:val="none" w:sz="0" w:space="0" w:color="auto"/>
            <w:left w:val="none" w:sz="0" w:space="0" w:color="auto"/>
            <w:bottom w:val="none" w:sz="0" w:space="0" w:color="auto"/>
            <w:right w:val="none" w:sz="0" w:space="0" w:color="auto"/>
          </w:divBdr>
        </w:div>
        <w:div w:id="1601528545">
          <w:marLeft w:val="1166"/>
          <w:marRight w:val="0"/>
          <w:marTop w:val="77"/>
          <w:marBottom w:val="0"/>
          <w:divBdr>
            <w:top w:val="none" w:sz="0" w:space="0" w:color="auto"/>
            <w:left w:val="none" w:sz="0" w:space="0" w:color="auto"/>
            <w:bottom w:val="none" w:sz="0" w:space="0" w:color="auto"/>
            <w:right w:val="none" w:sz="0" w:space="0" w:color="auto"/>
          </w:divBdr>
        </w:div>
        <w:div w:id="177164825">
          <w:marLeft w:val="547"/>
          <w:marRight w:val="0"/>
          <w:marTop w:val="86"/>
          <w:marBottom w:val="0"/>
          <w:divBdr>
            <w:top w:val="none" w:sz="0" w:space="0" w:color="auto"/>
            <w:left w:val="none" w:sz="0" w:space="0" w:color="auto"/>
            <w:bottom w:val="none" w:sz="0" w:space="0" w:color="auto"/>
            <w:right w:val="none" w:sz="0" w:space="0" w:color="auto"/>
          </w:divBdr>
        </w:div>
        <w:div w:id="1650743239">
          <w:marLeft w:val="1166"/>
          <w:marRight w:val="0"/>
          <w:marTop w:val="77"/>
          <w:marBottom w:val="0"/>
          <w:divBdr>
            <w:top w:val="none" w:sz="0" w:space="0" w:color="auto"/>
            <w:left w:val="none" w:sz="0" w:space="0" w:color="auto"/>
            <w:bottom w:val="none" w:sz="0" w:space="0" w:color="auto"/>
            <w:right w:val="none" w:sz="0" w:space="0" w:color="auto"/>
          </w:divBdr>
        </w:div>
        <w:div w:id="799349653">
          <w:marLeft w:val="1166"/>
          <w:marRight w:val="0"/>
          <w:marTop w:val="77"/>
          <w:marBottom w:val="0"/>
          <w:divBdr>
            <w:top w:val="none" w:sz="0" w:space="0" w:color="auto"/>
            <w:left w:val="none" w:sz="0" w:space="0" w:color="auto"/>
            <w:bottom w:val="none" w:sz="0" w:space="0" w:color="auto"/>
            <w:right w:val="none" w:sz="0" w:space="0" w:color="auto"/>
          </w:divBdr>
        </w:div>
        <w:div w:id="907036708">
          <w:marLeft w:val="547"/>
          <w:marRight w:val="0"/>
          <w:marTop w:val="86"/>
          <w:marBottom w:val="0"/>
          <w:divBdr>
            <w:top w:val="none" w:sz="0" w:space="0" w:color="auto"/>
            <w:left w:val="none" w:sz="0" w:space="0" w:color="auto"/>
            <w:bottom w:val="none" w:sz="0" w:space="0" w:color="auto"/>
            <w:right w:val="none" w:sz="0" w:space="0" w:color="auto"/>
          </w:divBdr>
        </w:div>
        <w:div w:id="509180650">
          <w:marLeft w:val="1166"/>
          <w:marRight w:val="0"/>
          <w:marTop w:val="77"/>
          <w:marBottom w:val="0"/>
          <w:divBdr>
            <w:top w:val="none" w:sz="0" w:space="0" w:color="auto"/>
            <w:left w:val="none" w:sz="0" w:space="0" w:color="auto"/>
            <w:bottom w:val="none" w:sz="0" w:space="0" w:color="auto"/>
            <w:right w:val="none" w:sz="0" w:space="0" w:color="auto"/>
          </w:divBdr>
        </w:div>
        <w:div w:id="1324696865">
          <w:marLeft w:val="1166"/>
          <w:marRight w:val="0"/>
          <w:marTop w:val="77"/>
          <w:marBottom w:val="0"/>
          <w:divBdr>
            <w:top w:val="none" w:sz="0" w:space="0" w:color="auto"/>
            <w:left w:val="none" w:sz="0" w:space="0" w:color="auto"/>
            <w:bottom w:val="none" w:sz="0" w:space="0" w:color="auto"/>
            <w:right w:val="none" w:sz="0" w:space="0" w:color="auto"/>
          </w:divBdr>
        </w:div>
        <w:div w:id="1689988896">
          <w:marLeft w:val="1166"/>
          <w:marRight w:val="0"/>
          <w:marTop w:val="77"/>
          <w:marBottom w:val="0"/>
          <w:divBdr>
            <w:top w:val="none" w:sz="0" w:space="0" w:color="auto"/>
            <w:left w:val="none" w:sz="0" w:space="0" w:color="auto"/>
            <w:bottom w:val="none" w:sz="0" w:space="0" w:color="auto"/>
            <w:right w:val="none" w:sz="0" w:space="0" w:color="auto"/>
          </w:divBdr>
        </w:div>
        <w:div w:id="1726759252">
          <w:marLeft w:val="1166"/>
          <w:marRight w:val="0"/>
          <w:marTop w:val="77"/>
          <w:marBottom w:val="0"/>
          <w:divBdr>
            <w:top w:val="none" w:sz="0" w:space="0" w:color="auto"/>
            <w:left w:val="none" w:sz="0" w:space="0" w:color="auto"/>
            <w:bottom w:val="none" w:sz="0" w:space="0" w:color="auto"/>
            <w:right w:val="none" w:sz="0" w:space="0" w:color="auto"/>
          </w:divBdr>
        </w:div>
        <w:div w:id="624314466">
          <w:marLeft w:val="1166"/>
          <w:marRight w:val="0"/>
          <w:marTop w:val="77"/>
          <w:marBottom w:val="0"/>
          <w:divBdr>
            <w:top w:val="none" w:sz="0" w:space="0" w:color="auto"/>
            <w:left w:val="none" w:sz="0" w:space="0" w:color="auto"/>
            <w:bottom w:val="none" w:sz="0" w:space="0" w:color="auto"/>
            <w:right w:val="none" w:sz="0" w:space="0" w:color="auto"/>
          </w:divBdr>
        </w:div>
        <w:div w:id="742338301">
          <w:marLeft w:val="547"/>
          <w:marRight w:val="0"/>
          <w:marTop w:val="86"/>
          <w:marBottom w:val="0"/>
          <w:divBdr>
            <w:top w:val="none" w:sz="0" w:space="0" w:color="auto"/>
            <w:left w:val="none" w:sz="0" w:space="0" w:color="auto"/>
            <w:bottom w:val="none" w:sz="0" w:space="0" w:color="auto"/>
            <w:right w:val="none" w:sz="0" w:space="0" w:color="auto"/>
          </w:divBdr>
        </w:div>
        <w:div w:id="239408675">
          <w:marLeft w:val="547"/>
          <w:marRight w:val="0"/>
          <w:marTop w:val="86"/>
          <w:marBottom w:val="0"/>
          <w:divBdr>
            <w:top w:val="none" w:sz="0" w:space="0" w:color="auto"/>
            <w:left w:val="none" w:sz="0" w:space="0" w:color="auto"/>
            <w:bottom w:val="none" w:sz="0" w:space="0" w:color="auto"/>
            <w:right w:val="none" w:sz="0" w:space="0" w:color="auto"/>
          </w:divBdr>
        </w:div>
        <w:div w:id="1521968013">
          <w:marLeft w:val="1166"/>
          <w:marRight w:val="0"/>
          <w:marTop w:val="77"/>
          <w:marBottom w:val="0"/>
          <w:divBdr>
            <w:top w:val="none" w:sz="0" w:space="0" w:color="auto"/>
            <w:left w:val="none" w:sz="0" w:space="0" w:color="auto"/>
            <w:bottom w:val="none" w:sz="0" w:space="0" w:color="auto"/>
            <w:right w:val="none" w:sz="0" w:space="0" w:color="auto"/>
          </w:divBdr>
        </w:div>
        <w:div w:id="660936185">
          <w:marLeft w:val="1166"/>
          <w:marRight w:val="0"/>
          <w:marTop w:val="77"/>
          <w:marBottom w:val="0"/>
          <w:divBdr>
            <w:top w:val="none" w:sz="0" w:space="0" w:color="auto"/>
            <w:left w:val="none" w:sz="0" w:space="0" w:color="auto"/>
            <w:bottom w:val="none" w:sz="0" w:space="0" w:color="auto"/>
            <w:right w:val="none" w:sz="0" w:space="0" w:color="auto"/>
          </w:divBdr>
        </w:div>
      </w:divsChild>
    </w:div>
    <w:div w:id="1891183633">
      <w:bodyDiv w:val="1"/>
      <w:marLeft w:val="0"/>
      <w:marRight w:val="0"/>
      <w:marTop w:val="0"/>
      <w:marBottom w:val="0"/>
      <w:divBdr>
        <w:top w:val="none" w:sz="0" w:space="0" w:color="auto"/>
        <w:left w:val="none" w:sz="0" w:space="0" w:color="auto"/>
        <w:bottom w:val="none" w:sz="0" w:space="0" w:color="auto"/>
        <w:right w:val="none" w:sz="0" w:space="0" w:color="auto"/>
      </w:divBdr>
    </w:div>
    <w:div w:id="1924338766">
      <w:bodyDiv w:val="1"/>
      <w:marLeft w:val="0"/>
      <w:marRight w:val="0"/>
      <w:marTop w:val="0"/>
      <w:marBottom w:val="0"/>
      <w:divBdr>
        <w:top w:val="none" w:sz="0" w:space="0" w:color="auto"/>
        <w:left w:val="none" w:sz="0" w:space="0" w:color="auto"/>
        <w:bottom w:val="none" w:sz="0" w:space="0" w:color="auto"/>
        <w:right w:val="none" w:sz="0" w:space="0" w:color="auto"/>
      </w:divBdr>
    </w:div>
    <w:div w:id="1996256253">
      <w:bodyDiv w:val="1"/>
      <w:marLeft w:val="0"/>
      <w:marRight w:val="0"/>
      <w:marTop w:val="0"/>
      <w:marBottom w:val="0"/>
      <w:divBdr>
        <w:top w:val="none" w:sz="0" w:space="0" w:color="auto"/>
        <w:left w:val="none" w:sz="0" w:space="0" w:color="auto"/>
        <w:bottom w:val="none" w:sz="0" w:space="0" w:color="auto"/>
        <w:right w:val="none" w:sz="0" w:space="0" w:color="auto"/>
      </w:divBdr>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 w:id="2047558378">
      <w:bodyDiv w:val="1"/>
      <w:marLeft w:val="0"/>
      <w:marRight w:val="0"/>
      <w:marTop w:val="0"/>
      <w:marBottom w:val="0"/>
      <w:divBdr>
        <w:top w:val="none" w:sz="0" w:space="0" w:color="auto"/>
        <w:left w:val="none" w:sz="0" w:space="0" w:color="auto"/>
        <w:bottom w:val="none" w:sz="0" w:space="0" w:color="auto"/>
        <w:right w:val="none" w:sz="0" w:space="0" w:color="auto"/>
      </w:divBdr>
    </w:div>
    <w:div w:id="2070110490">
      <w:bodyDiv w:val="1"/>
      <w:marLeft w:val="0"/>
      <w:marRight w:val="0"/>
      <w:marTop w:val="0"/>
      <w:marBottom w:val="0"/>
      <w:divBdr>
        <w:top w:val="none" w:sz="0" w:space="0" w:color="auto"/>
        <w:left w:val="none" w:sz="0" w:space="0" w:color="auto"/>
        <w:bottom w:val="none" w:sz="0" w:space="0" w:color="auto"/>
        <w:right w:val="none" w:sz="0" w:space="0" w:color="auto"/>
      </w:divBdr>
    </w:div>
    <w:div w:id="21307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choice/onehealthtool/en/" TargetMode="External"/><Relationship Id="rId18" Type="http://schemas.openxmlformats.org/officeDocument/2006/relationships/hyperlink" Target="http://www.who.int/choice/onehealthtool/en/" TargetMode="External"/><Relationship Id="rId26" Type="http://schemas.openxmlformats.org/officeDocument/2006/relationships/hyperlink" Target="http://spectrumbeta.futuresinstitute.org/" TargetMode="Externa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avenirhealth.org/Download/Spectrum/Manuals/SpectrumManualE.pdf" TargetMode="External"/><Relationship Id="rId7" Type="http://schemas.openxmlformats.org/officeDocument/2006/relationships/endnotes" Target="endnotes.xml"/><Relationship Id="rId12" Type="http://schemas.openxmlformats.org/officeDocument/2006/relationships/hyperlink" Target="https://github.com/SwissTPH/openmalaria" TargetMode="External"/><Relationship Id="rId17" Type="http://schemas.openxmlformats.org/officeDocument/2006/relationships/hyperlink" Target="https://github.com/SwissTPH/openmalaria" TargetMode="External"/><Relationship Id="rId25" Type="http://schemas.openxmlformats.org/officeDocument/2006/relationships/hyperlink" Target="http://www.avenirhealth.org/download/spectrum/Mac%20instructions%20for%20Spectrum.pdf" TargetMode="External"/><Relationship Id="rId33" Type="http://schemas.openxmlformats.org/officeDocument/2006/relationships/hyperlink" Target="http://www.dhsprogram.com/pubs/pdf/FR300/FR300.pdf" TargetMode="External"/><Relationship Id="rId2" Type="http://schemas.openxmlformats.org/officeDocument/2006/relationships/numbering" Target="numbering.xml"/><Relationship Id="rId16" Type="http://schemas.openxmlformats.org/officeDocument/2006/relationships/hyperlink" Target="http://www.avenirhealth.org/software-spectrum.php" TargetMode="External"/><Relationship Id="rId20" Type="http://schemas.openxmlformats.org/officeDocument/2006/relationships/hyperlink" Target="mailto:ekorenromp@AvenirHealth.org" TargetMode="External"/><Relationship Id="rId29" Type="http://schemas.openxmlformats.org/officeDocument/2006/relationships/hyperlink" Target="http://www.who.int/malaria/publications/atoz/97892415649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enirhealth.org/software-spectrum.php" TargetMode="External"/><Relationship Id="rId24" Type="http://schemas.openxmlformats.org/officeDocument/2006/relationships/hyperlink" Target="http://avenirhealth.org/Download/Spectrum/Manuals/SpectrumManualE.pdf" TargetMode="External"/><Relationship Id="rId32" Type="http://schemas.openxmlformats.org/officeDocument/2006/relationships/hyperlink" Target="http://onlinelibrary.wiley.com/doi/10.1002/14651858.CD000363.pub2/pdf" TargetMode="External"/><Relationship Id="rId5" Type="http://schemas.openxmlformats.org/officeDocument/2006/relationships/webSettings" Target="webSettings.xml"/><Relationship Id="rId15" Type="http://schemas.openxmlformats.org/officeDocument/2006/relationships/hyperlink" Target="mailto:ekorenromp@AvenirHealth.org" TargetMode="External"/><Relationship Id="rId23" Type="http://schemas.openxmlformats.org/officeDocument/2006/relationships/image" Target="media/image6.emf"/><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map.ox.ac.uk/" TargetMode="External"/><Relationship Id="rId31" Type="http://schemas.openxmlformats.org/officeDocument/2006/relationships/hyperlink" Target="http://www.fao.org/geonetwork/srv/en/metadata.show?id=1269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p.ox.ac.uk/" TargetMode="External"/><Relationship Id="rId22" Type="http://schemas.openxmlformats.org/officeDocument/2006/relationships/image" Target="media/image5.emf"/><Relationship Id="rId27" Type="http://schemas.openxmlformats.org/officeDocument/2006/relationships/footer" Target="footer1.xml"/><Relationship Id="rId30" Type="http://schemas.openxmlformats.org/officeDocument/2006/relationships/hyperlink" Target="http://who.int/malaria/publications/world-malaria-report-2015/e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AACC-80C8-468A-BB69-5A891A82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21356</Words>
  <Characters>121733</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SwissTPH</Company>
  <LinksUpToDate>false</LinksUpToDate>
  <CharactersWithSpaces>142804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Korenromp</dc:creator>
  <cp:lastModifiedBy>Eline Korenromp</cp:lastModifiedBy>
  <cp:revision>3</cp:revision>
  <dcterms:created xsi:type="dcterms:W3CDTF">2016-06-22T11:45:00Z</dcterms:created>
  <dcterms:modified xsi:type="dcterms:W3CDTF">2016-06-22T11:48:00Z</dcterms:modified>
</cp:coreProperties>
</file>